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B4" w:rsidRDefault="00E808E1" w:rsidP="00574B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1.2pt;margin-top:8.85pt;width:40.1pt;height:47.25pt;z-index:-251658752;visibility:visible">
            <v:imagedata r:id="rId6" o:title="" croptop="56f" gain="74473f"/>
          </v:shape>
        </w:pict>
      </w:r>
    </w:p>
    <w:p w:rsidR="00574BB4" w:rsidRDefault="00574BB4" w:rsidP="00574BB4">
      <w:pPr>
        <w:jc w:val="center"/>
        <w:rPr>
          <w:b/>
          <w:sz w:val="28"/>
          <w:szCs w:val="28"/>
        </w:rPr>
      </w:pPr>
    </w:p>
    <w:p w:rsidR="00574BB4" w:rsidRDefault="00574BB4" w:rsidP="00574BB4">
      <w:pPr>
        <w:jc w:val="center"/>
        <w:rPr>
          <w:b/>
          <w:sz w:val="28"/>
          <w:szCs w:val="28"/>
        </w:rPr>
      </w:pPr>
    </w:p>
    <w:p w:rsidR="00574BB4" w:rsidRDefault="00574BB4" w:rsidP="00574BB4">
      <w:pPr>
        <w:jc w:val="center"/>
        <w:rPr>
          <w:b/>
          <w:sz w:val="28"/>
          <w:szCs w:val="28"/>
        </w:rPr>
      </w:pPr>
    </w:p>
    <w:p w:rsidR="00574BB4" w:rsidRPr="002E5708" w:rsidRDefault="00574BB4" w:rsidP="00574BB4">
      <w:pPr>
        <w:jc w:val="center"/>
        <w:rPr>
          <w:b/>
          <w:sz w:val="28"/>
          <w:szCs w:val="28"/>
        </w:rPr>
      </w:pPr>
      <w:r w:rsidRPr="002E5708">
        <w:rPr>
          <w:b/>
          <w:sz w:val="28"/>
          <w:szCs w:val="28"/>
        </w:rPr>
        <w:t>Ревизионная комиссия</w:t>
      </w:r>
    </w:p>
    <w:p w:rsidR="00574BB4" w:rsidRPr="002E5708" w:rsidRDefault="00574BB4" w:rsidP="00574BB4">
      <w:pPr>
        <w:jc w:val="center"/>
        <w:rPr>
          <w:b/>
          <w:sz w:val="28"/>
          <w:szCs w:val="28"/>
        </w:rPr>
      </w:pPr>
      <w:r w:rsidRPr="002E5708">
        <w:rPr>
          <w:b/>
          <w:sz w:val="28"/>
          <w:szCs w:val="28"/>
        </w:rPr>
        <w:t>закрытого административно-территориального образования Солнечный</w:t>
      </w:r>
    </w:p>
    <w:p w:rsidR="00574BB4" w:rsidRDefault="00574BB4" w:rsidP="00574BB4">
      <w:pPr>
        <w:jc w:val="center"/>
      </w:pPr>
      <w:r w:rsidRPr="002E5708">
        <w:t xml:space="preserve">172739 Тверская область п. Солнечный ул. Новая </w:t>
      </w:r>
      <w:proofErr w:type="gramStart"/>
      <w:r w:rsidRPr="002E5708">
        <w:t>д.55  факс</w:t>
      </w:r>
      <w:proofErr w:type="gramEnd"/>
      <w:r w:rsidRPr="002E5708">
        <w:t xml:space="preserve"> (48235) 4 41 23</w:t>
      </w:r>
    </w:p>
    <w:p w:rsidR="00574BB4" w:rsidRDefault="00574BB4" w:rsidP="00451076">
      <w:pPr>
        <w:pStyle w:val="Default"/>
        <w:jc w:val="center"/>
        <w:rPr>
          <w:b/>
          <w:bCs/>
          <w:sz w:val="28"/>
          <w:szCs w:val="28"/>
        </w:rPr>
      </w:pPr>
    </w:p>
    <w:p w:rsidR="00451076" w:rsidRDefault="00451076" w:rsidP="0045107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574BB4" w:rsidRDefault="00451076" w:rsidP="0045107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исполнении </w:t>
      </w:r>
      <w:proofErr w:type="gramStart"/>
      <w:r>
        <w:rPr>
          <w:b/>
          <w:bCs/>
          <w:sz w:val="28"/>
          <w:szCs w:val="28"/>
        </w:rPr>
        <w:t>бюджета</w:t>
      </w:r>
      <w:proofErr w:type="gramEnd"/>
      <w:r>
        <w:rPr>
          <w:b/>
          <w:bCs/>
          <w:sz w:val="28"/>
          <w:szCs w:val="28"/>
        </w:rPr>
        <w:t xml:space="preserve"> </w:t>
      </w:r>
      <w:r w:rsidR="009B1319">
        <w:rPr>
          <w:b/>
          <w:bCs/>
          <w:sz w:val="28"/>
          <w:szCs w:val="28"/>
        </w:rPr>
        <w:t>ЗАТО Солнечный за 1 квартал 201</w:t>
      </w:r>
      <w:r w:rsidR="0092062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</w:t>
      </w:r>
    </w:p>
    <w:p w:rsidR="00574BB4" w:rsidRDefault="00632734" w:rsidP="00451076">
      <w:pPr>
        <w:pStyle w:val="Default"/>
      </w:pPr>
      <w:r>
        <w:t xml:space="preserve"> </w:t>
      </w:r>
      <w:r w:rsidR="00451076" w:rsidRPr="00632734">
        <w:t xml:space="preserve">п. Солнечный                                                                                          </w:t>
      </w:r>
      <w:r w:rsidR="00920621">
        <w:t xml:space="preserve">        25</w:t>
      </w:r>
      <w:r w:rsidR="00CB4F48">
        <w:t xml:space="preserve"> </w:t>
      </w:r>
      <w:r w:rsidR="00920621">
        <w:t>апреля</w:t>
      </w:r>
      <w:r w:rsidR="00451076" w:rsidRPr="00632734">
        <w:t xml:space="preserve"> 201</w:t>
      </w:r>
      <w:r w:rsidR="00920621">
        <w:t>8</w:t>
      </w:r>
      <w:r w:rsidR="00451076" w:rsidRPr="00632734">
        <w:t xml:space="preserve"> г. </w:t>
      </w:r>
      <w:r w:rsidR="00691A37" w:rsidRPr="00632734">
        <w:t xml:space="preserve"> </w:t>
      </w:r>
    </w:p>
    <w:p w:rsidR="00451076" w:rsidRDefault="00451076" w:rsidP="00451076">
      <w:pPr>
        <w:pStyle w:val="Default"/>
      </w:pPr>
      <w:r w:rsidRPr="00632734">
        <w:t>Настоящее заключение подготовлено в соответствии с пунктами 1 и 9 части 2 статьи 9 Федерального закона «Об общих принципах организации и деятельности контрольно – счетных органов субъектов Российской Федерации и муниципальных образований» от 07.02.2011 № 6-ФЗ и пунктом 4 части 1 плана работы ревизионной комиссии ЗАТО Солнечный на 201</w:t>
      </w:r>
      <w:r w:rsidR="00920621">
        <w:t>8</w:t>
      </w:r>
      <w:r w:rsidRPr="00632734">
        <w:t xml:space="preserve"> год, утвержденного приказом ревизионной комиссии ЗАТО Солнечный от </w:t>
      </w:r>
      <w:r w:rsidR="00920621">
        <w:t>15</w:t>
      </w:r>
      <w:r w:rsidR="00EA1932" w:rsidRPr="00EA1932">
        <w:t>.12.201</w:t>
      </w:r>
      <w:r w:rsidR="00920621">
        <w:t>7</w:t>
      </w:r>
      <w:r w:rsidR="00EA1932" w:rsidRPr="00EA1932">
        <w:t xml:space="preserve"> года №1</w:t>
      </w:r>
      <w:r w:rsidR="00920621">
        <w:t>6</w:t>
      </w:r>
      <w:r w:rsidR="00522CE2">
        <w:t xml:space="preserve"> </w:t>
      </w:r>
      <w:r w:rsidR="0064074E">
        <w:t xml:space="preserve"> </w:t>
      </w:r>
      <w:r w:rsidRPr="00632734">
        <w:t>на основе отчетности об исполнении бюджета ЗАТО Солнечный за 1 квартал 201</w:t>
      </w:r>
      <w:r w:rsidR="00920621">
        <w:t>8</w:t>
      </w:r>
      <w:r w:rsidRPr="00632734">
        <w:t xml:space="preserve"> года, представленной финансовым отделом администрации ЗАТО Солнечный в ревизионную комиссию ЗАТО Солнечный. </w:t>
      </w:r>
    </w:p>
    <w:p w:rsidR="00574BB4" w:rsidRPr="00632734" w:rsidRDefault="00574BB4" w:rsidP="00451076">
      <w:pPr>
        <w:pStyle w:val="Default"/>
      </w:pPr>
    </w:p>
    <w:p w:rsidR="00451076" w:rsidRDefault="00451076" w:rsidP="0045107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Результаты проведенного анализа </w:t>
      </w:r>
    </w:p>
    <w:p w:rsidR="00451076" w:rsidRDefault="00451076" w:rsidP="0045107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Исполнение основных характеристик </w:t>
      </w:r>
    </w:p>
    <w:p w:rsidR="00451076" w:rsidRPr="00632734" w:rsidRDefault="00451076" w:rsidP="00451076">
      <w:pPr>
        <w:pStyle w:val="Default"/>
      </w:pPr>
      <w:r w:rsidRPr="00632734">
        <w:rPr>
          <w:b/>
          <w:bCs/>
        </w:rPr>
        <w:t xml:space="preserve">Доходная часть </w:t>
      </w:r>
      <w:proofErr w:type="gramStart"/>
      <w:r w:rsidRPr="00632734">
        <w:t>бюджета</w:t>
      </w:r>
      <w:proofErr w:type="gramEnd"/>
      <w:r w:rsidRPr="00632734">
        <w:t xml:space="preserve"> ЗАТО Солнечный за 1 квартал 201</w:t>
      </w:r>
      <w:r w:rsidR="00522CE2">
        <w:t>8</w:t>
      </w:r>
      <w:r w:rsidR="001C5719">
        <w:t xml:space="preserve"> года исполнена в сумме </w:t>
      </w:r>
      <w:r w:rsidR="00522CE2">
        <w:rPr>
          <w:b/>
        </w:rPr>
        <w:t>23741047,32</w:t>
      </w:r>
      <w:r w:rsidRPr="00632734">
        <w:t xml:space="preserve"> руб. или по сравнению с годовыми назначениями на </w:t>
      </w:r>
      <w:r w:rsidR="00522CE2">
        <w:rPr>
          <w:b/>
          <w:bCs/>
        </w:rPr>
        <w:t>24,2</w:t>
      </w:r>
      <w:r w:rsidRPr="00632734">
        <w:rPr>
          <w:b/>
          <w:bCs/>
        </w:rPr>
        <w:t xml:space="preserve">%. </w:t>
      </w:r>
    </w:p>
    <w:p w:rsidR="00451076" w:rsidRPr="00632734" w:rsidRDefault="00451076" w:rsidP="00451076">
      <w:pPr>
        <w:pStyle w:val="Default"/>
      </w:pPr>
      <w:r w:rsidRPr="00632734">
        <w:rPr>
          <w:b/>
          <w:bCs/>
        </w:rPr>
        <w:t xml:space="preserve">Расходы </w:t>
      </w:r>
      <w:r w:rsidRPr="00632734">
        <w:t xml:space="preserve">исполнены на </w:t>
      </w:r>
      <w:r w:rsidR="00740289">
        <w:rPr>
          <w:b/>
          <w:bCs/>
        </w:rPr>
        <w:t>17,3</w:t>
      </w:r>
      <w:r w:rsidRPr="00632734">
        <w:rPr>
          <w:b/>
          <w:bCs/>
        </w:rPr>
        <w:t xml:space="preserve"> % </w:t>
      </w:r>
      <w:r w:rsidRPr="00632734">
        <w:t xml:space="preserve">или в сумме </w:t>
      </w:r>
      <w:r w:rsidR="00740289">
        <w:rPr>
          <w:b/>
        </w:rPr>
        <w:t>18782140,51</w:t>
      </w:r>
      <w:r w:rsidRPr="00632734">
        <w:rPr>
          <w:b/>
          <w:bCs/>
        </w:rPr>
        <w:t xml:space="preserve"> руб</w:t>
      </w:r>
      <w:r w:rsidRPr="00632734">
        <w:t xml:space="preserve">., что </w:t>
      </w:r>
      <w:r w:rsidRPr="00632734">
        <w:rPr>
          <w:b/>
          <w:bCs/>
        </w:rPr>
        <w:t xml:space="preserve">меньше </w:t>
      </w:r>
      <w:r w:rsidRPr="00632734">
        <w:t xml:space="preserve">доходной части местного бюджета </w:t>
      </w:r>
      <w:r w:rsidRPr="00632734">
        <w:rPr>
          <w:b/>
          <w:bCs/>
        </w:rPr>
        <w:t xml:space="preserve">на </w:t>
      </w:r>
      <w:r w:rsidR="00740289">
        <w:rPr>
          <w:b/>
          <w:bCs/>
        </w:rPr>
        <w:t>4958906,81</w:t>
      </w:r>
      <w:r w:rsidR="00270F70">
        <w:rPr>
          <w:b/>
          <w:bCs/>
        </w:rPr>
        <w:t xml:space="preserve"> </w:t>
      </w:r>
      <w:proofErr w:type="gramStart"/>
      <w:r w:rsidRPr="00632734">
        <w:rPr>
          <w:b/>
          <w:bCs/>
        </w:rPr>
        <w:t>руб</w:t>
      </w:r>
      <w:r w:rsidRPr="00632734">
        <w:t>.</w:t>
      </w:r>
      <w:r w:rsidRPr="00632734">
        <w:rPr>
          <w:b/>
          <w:bCs/>
        </w:rPr>
        <w:t>.</w:t>
      </w:r>
      <w:proofErr w:type="gramEnd"/>
      <w:r w:rsidRPr="00632734">
        <w:rPr>
          <w:b/>
          <w:bCs/>
        </w:rPr>
        <w:t xml:space="preserve"> </w:t>
      </w:r>
      <w:r w:rsidRPr="00632734">
        <w:t>Результатом исполнения бюджета ЗАТО Солнечный в отчетном периоде 201</w:t>
      </w:r>
      <w:r w:rsidR="00740289">
        <w:t>8</w:t>
      </w:r>
      <w:r w:rsidRPr="00632734">
        <w:t xml:space="preserve"> года явился, рассчитанный как разница между доходами и расходами, </w:t>
      </w:r>
      <w:r w:rsidRPr="00632734">
        <w:rPr>
          <w:b/>
          <w:bCs/>
        </w:rPr>
        <w:t xml:space="preserve">профицит в сумме </w:t>
      </w:r>
      <w:r w:rsidR="00740289">
        <w:rPr>
          <w:b/>
          <w:bCs/>
        </w:rPr>
        <w:t>4958906,81</w:t>
      </w:r>
      <w:r w:rsidRPr="00632734">
        <w:rPr>
          <w:b/>
          <w:bCs/>
        </w:rPr>
        <w:t xml:space="preserve"> руб. при планируемом </w:t>
      </w:r>
      <w:r w:rsidRPr="00632734">
        <w:t>на 201</w:t>
      </w:r>
      <w:r w:rsidR="00740289">
        <w:t>8</w:t>
      </w:r>
      <w:r w:rsidRPr="00632734">
        <w:t xml:space="preserve"> год </w:t>
      </w:r>
      <w:r w:rsidR="00740289">
        <w:rPr>
          <w:b/>
        </w:rPr>
        <w:t>дефиците</w:t>
      </w:r>
      <w:r w:rsidR="00270F70">
        <w:rPr>
          <w:b/>
          <w:bCs/>
        </w:rPr>
        <w:t xml:space="preserve"> </w:t>
      </w:r>
      <w:r w:rsidR="003C2E3B" w:rsidRPr="00270F70">
        <w:rPr>
          <w:bCs/>
        </w:rPr>
        <w:t>бюджет</w:t>
      </w:r>
      <w:r w:rsidR="00740289">
        <w:rPr>
          <w:bCs/>
        </w:rPr>
        <w:t xml:space="preserve">а 10237214,20 </w:t>
      </w:r>
      <w:proofErr w:type="gramStart"/>
      <w:r w:rsidR="00740289">
        <w:rPr>
          <w:bCs/>
        </w:rPr>
        <w:t>руб.</w:t>
      </w:r>
      <w:r w:rsidR="003C2E3B">
        <w:rPr>
          <w:b/>
          <w:bCs/>
        </w:rPr>
        <w:t>.</w:t>
      </w:r>
      <w:proofErr w:type="gramEnd"/>
      <w:r w:rsidRPr="00632734">
        <w:t xml:space="preserve"> </w:t>
      </w:r>
    </w:p>
    <w:p w:rsidR="00451076" w:rsidRDefault="00451076" w:rsidP="0045107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Доходы </w:t>
      </w:r>
      <w:proofErr w:type="gramStart"/>
      <w:r>
        <w:rPr>
          <w:b/>
          <w:bCs/>
          <w:sz w:val="26"/>
          <w:szCs w:val="26"/>
        </w:rPr>
        <w:t>бюджета</w:t>
      </w:r>
      <w:proofErr w:type="gramEnd"/>
      <w:r>
        <w:rPr>
          <w:b/>
          <w:bCs/>
          <w:sz w:val="26"/>
          <w:szCs w:val="26"/>
        </w:rPr>
        <w:t xml:space="preserve"> ЗАТО Солнечный </w:t>
      </w:r>
    </w:p>
    <w:p w:rsidR="00451076" w:rsidRPr="00632734" w:rsidRDefault="00451076" w:rsidP="00451076">
      <w:pPr>
        <w:pStyle w:val="Default"/>
      </w:pPr>
      <w:r w:rsidRPr="00632734">
        <w:t>В целом доходы бюджета за 1 квартал 201</w:t>
      </w:r>
      <w:r w:rsidR="00740289">
        <w:t>8</w:t>
      </w:r>
      <w:r w:rsidRPr="00632734">
        <w:t xml:space="preserve"> года по отношению к утвержденным годовым бюджетным назначениям исполнены на </w:t>
      </w:r>
      <w:r w:rsidR="00740289">
        <w:t>24,2</w:t>
      </w:r>
      <w:r w:rsidRPr="00632734">
        <w:t xml:space="preserve"> % и составляют </w:t>
      </w:r>
      <w:r w:rsidR="00740289">
        <w:t>23741047,32</w:t>
      </w:r>
      <w:r w:rsidRPr="00632734">
        <w:t xml:space="preserve"> руб. </w:t>
      </w:r>
    </w:p>
    <w:p w:rsidR="00451076" w:rsidRPr="00632734" w:rsidRDefault="00451076" w:rsidP="00451076">
      <w:pPr>
        <w:pStyle w:val="Default"/>
      </w:pPr>
      <w:r w:rsidRPr="00632734">
        <w:rPr>
          <w:b/>
          <w:bCs/>
        </w:rPr>
        <w:t xml:space="preserve">Налоговых и неналоговых доходов </w:t>
      </w:r>
      <w:r w:rsidRPr="00632734">
        <w:t xml:space="preserve">поступило </w:t>
      </w:r>
      <w:r w:rsidR="00740289">
        <w:rPr>
          <w:b/>
        </w:rPr>
        <w:t>3249660,35</w:t>
      </w:r>
      <w:r w:rsidRPr="00632734">
        <w:t xml:space="preserve"> руб. или </w:t>
      </w:r>
      <w:r w:rsidR="00740289">
        <w:rPr>
          <w:b/>
        </w:rPr>
        <w:t>19,1</w:t>
      </w:r>
      <w:r w:rsidRPr="00632734">
        <w:rPr>
          <w:b/>
          <w:bCs/>
        </w:rPr>
        <w:t xml:space="preserve">% </w:t>
      </w:r>
      <w:r w:rsidRPr="00632734">
        <w:t xml:space="preserve">годовых назначений. </w:t>
      </w:r>
    </w:p>
    <w:p w:rsidR="00451076" w:rsidRPr="00632734" w:rsidRDefault="00451076" w:rsidP="00451076">
      <w:pPr>
        <w:pStyle w:val="Default"/>
      </w:pPr>
      <w:r w:rsidRPr="00632734">
        <w:rPr>
          <w:b/>
          <w:bCs/>
        </w:rPr>
        <w:t xml:space="preserve">Безвозмездные поступления </w:t>
      </w:r>
      <w:r w:rsidRPr="00632734">
        <w:t>за 1 квартал 201</w:t>
      </w:r>
      <w:r w:rsidR="00740289">
        <w:t>8</w:t>
      </w:r>
      <w:r w:rsidRPr="00632734">
        <w:t xml:space="preserve"> года составили </w:t>
      </w:r>
      <w:r w:rsidR="00740289">
        <w:rPr>
          <w:b/>
        </w:rPr>
        <w:t>20491386,97</w:t>
      </w:r>
      <w:r w:rsidRPr="00632734">
        <w:t xml:space="preserve"> руб. или </w:t>
      </w:r>
      <w:r w:rsidR="00740289">
        <w:rPr>
          <w:b/>
        </w:rPr>
        <w:t>86,3</w:t>
      </w:r>
      <w:r w:rsidRPr="00632734">
        <w:rPr>
          <w:b/>
          <w:bCs/>
        </w:rPr>
        <w:t xml:space="preserve">% доходов местного бюджета. </w:t>
      </w:r>
    </w:p>
    <w:p w:rsidR="00451076" w:rsidRDefault="00451076" w:rsidP="0045107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2.1 Налоговые и неналоговые доходы. </w:t>
      </w:r>
    </w:p>
    <w:p w:rsidR="00B87CE7" w:rsidRDefault="00451076" w:rsidP="00451076">
      <w:pPr>
        <w:pStyle w:val="Default"/>
      </w:pPr>
      <w:r w:rsidRPr="00632734">
        <w:t>Основную долю поступлений налоговых и неналоговых доходов составили следующие</w:t>
      </w:r>
      <w:r w:rsidRPr="00632734">
        <w:rPr>
          <w:b/>
          <w:bCs/>
        </w:rPr>
        <w:t xml:space="preserve"> </w:t>
      </w:r>
      <w:r w:rsidR="00623E48">
        <w:rPr>
          <w:b/>
          <w:bCs/>
        </w:rPr>
        <w:t xml:space="preserve"> </w:t>
      </w:r>
    </w:p>
    <w:p w:rsidR="00691A37" w:rsidRDefault="00451076" w:rsidP="00451076">
      <w:pPr>
        <w:pStyle w:val="Default"/>
      </w:pPr>
      <w:r w:rsidRPr="00632734">
        <w:t xml:space="preserve">- </w:t>
      </w:r>
      <w:r w:rsidRPr="00632734">
        <w:rPr>
          <w:b/>
          <w:bCs/>
        </w:rPr>
        <w:t xml:space="preserve">налог на доходы физических лиц </w:t>
      </w:r>
      <w:r w:rsidRPr="00632734">
        <w:t xml:space="preserve">– </w:t>
      </w:r>
      <w:r w:rsidR="00F52A52">
        <w:t>61,4</w:t>
      </w:r>
      <w:r w:rsidRPr="00632734">
        <w:t xml:space="preserve"> % или </w:t>
      </w:r>
      <w:r w:rsidR="00F52A52">
        <w:t>1995903,21</w:t>
      </w:r>
      <w:r w:rsidRPr="00632734">
        <w:t xml:space="preserve"> руб. (</w:t>
      </w:r>
      <w:r w:rsidR="00E21C43">
        <w:t>18,04</w:t>
      </w:r>
      <w:r w:rsidRPr="00632734">
        <w:t xml:space="preserve"> % годовых бюджетных назначений). За 1 квартал 201</w:t>
      </w:r>
      <w:r w:rsidR="00CD0679">
        <w:t>8</w:t>
      </w:r>
      <w:r w:rsidRPr="00632734">
        <w:t xml:space="preserve"> г. НДФЛ поступило </w:t>
      </w:r>
      <w:r w:rsidR="00691A37" w:rsidRPr="00632734">
        <w:t xml:space="preserve">на </w:t>
      </w:r>
      <w:r w:rsidR="00CD0679">
        <w:t>323485,39</w:t>
      </w:r>
      <w:r w:rsidR="00691A37" w:rsidRPr="00632734">
        <w:t xml:space="preserve"> руб. </w:t>
      </w:r>
      <w:proofErr w:type="gramStart"/>
      <w:r w:rsidR="00691A37" w:rsidRPr="00632734">
        <w:t>или  на</w:t>
      </w:r>
      <w:proofErr w:type="gramEnd"/>
      <w:r w:rsidR="00691A37" w:rsidRPr="00632734">
        <w:t xml:space="preserve"> </w:t>
      </w:r>
      <w:r w:rsidR="00CD0679">
        <w:t>19,3</w:t>
      </w:r>
      <w:r w:rsidR="00691A37" w:rsidRPr="00632734">
        <w:t xml:space="preserve">% </w:t>
      </w:r>
      <w:r w:rsidR="00A26C83">
        <w:t>бол</w:t>
      </w:r>
      <w:r w:rsidRPr="00632734">
        <w:t xml:space="preserve">ьше, чем </w:t>
      </w:r>
      <w:r w:rsidR="00691A37" w:rsidRPr="00632734">
        <w:t>за</w:t>
      </w:r>
      <w:r w:rsidRPr="00632734">
        <w:t xml:space="preserve"> 1 </w:t>
      </w:r>
      <w:r w:rsidR="00691A37" w:rsidRPr="00632734">
        <w:t>квартал</w:t>
      </w:r>
      <w:r w:rsidRPr="00632734">
        <w:t xml:space="preserve"> 201</w:t>
      </w:r>
      <w:r w:rsidR="00CD0679">
        <w:t>7</w:t>
      </w:r>
      <w:r w:rsidRPr="00632734">
        <w:t xml:space="preserve"> года </w:t>
      </w:r>
    </w:p>
    <w:p w:rsidR="00D801C0" w:rsidRPr="00632734" w:rsidRDefault="00D801C0" w:rsidP="00451076">
      <w:pPr>
        <w:pStyle w:val="Default"/>
      </w:pPr>
      <w:r>
        <w:t xml:space="preserve">- </w:t>
      </w:r>
      <w:r w:rsidRPr="000B4EE5">
        <w:rPr>
          <w:b/>
        </w:rPr>
        <w:t>акцизы по подакцизным товарам (продукции), производимым на территории Российской Федерации</w:t>
      </w:r>
      <w:r>
        <w:t xml:space="preserve"> </w:t>
      </w:r>
      <w:r w:rsidR="00290273">
        <w:t>–</w:t>
      </w:r>
      <w:r>
        <w:t xml:space="preserve"> </w:t>
      </w:r>
      <w:r w:rsidR="00CD0679">
        <w:t>1,65</w:t>
      </w:r>
      <w:r w:rsidR="00290273">
        <w:t xml:space="preserve"> % или </w:t>
      </w:r>
      <w:r w:rsidR="00CD0679">
        <w:t>53794,36</w:t>
      </w:r>
      <w:r w:rsidR="00290273">
        <w:t xml:space="preserve"> руб. (</w:t>
      </w:r>
      <w:r w:rsidR="00CD0679">
        <w:t>32,6</w:t>
      </w:r>
      <w:r w:rsidR="00290273">
        <w:t>% годовых бюджетных назначений).</w:t>
      </w:r>
      <w:r w:rsidR="00794228">
        <w:t xml:space="preserve"> За 1 квартал 201</w:t>
      </w:r>
      <w:r w:rsidR="00CD0679">
        <w:t>8</w:t>
      </w:r>
      <w:r w:rsidR="000B4EE5" w:rsidRPr="000B4EE5">
        <w:t xml:space="preserve"> г. </w:t>
      </w:r>
      <w:r w:rsidR="000B4EE5">
        <w:t>акцизов</w:t>
      </w:r>
      <w:r w:rsidR="000B4EE5" w:rsidRPr="000B4EE5">
        <w:t xml:space="preserve"> поступило на </w:t>
      </w:r>
      <w:r w:rsidR="00CD0679">
        <w:t>30646,10</w:t>
      </w:r>
      <w:r w:rsidR="000B4EE5" w:rsidRPr="000B4EE5">
        <w:t xml:space="preserve"> руб. </w:t>
      </w:r>
      <w:proofErr w:type="gramStart"/>
      <w:r w:rsidR="000B4EE5" w:rsidRPr="000B4EE5">
        <w:t>или  на</w:t>
      </w:r>
      <w:proofErr w:type="gramEnd"/>
      <w:r w:rsidR="000B4EE5" w:rsidRPr="000B4EE5">
        <w:t xml:space="preserve"> </w:t>
      </w:r>
      <w:r w:rsidR="00CD0679">
        <w:t>36,3</w:t>
      </w:r>
      <w:r w:rsidR="000B4EE5" w:rsidRPr="000B4EE5">
        <w:t xml:space="preserve">% </w:t>
      </w:r>
      <w:r w:rsidR="000B4EE5">
        <w:t>мен</w:t>
      </w:r>
      <w:r w:rsidR="000B4EE5" w:rsidRPr="000B4EE5">
        <w:t>ьше, чем за 1 квартал 201</w:t>
      </w:r>
      <w:r w:rsidR="00CD0679">
        <w:t>7</w:t>
      </w:r>
      <w:r w:rsidR="000B4EE5" w:rsidRPr="000B4EE5">
        <w:t xml:space="preserve"> года</w:t>
      </w:r>
    </w:p>
    <w:p w:rsidR="00691A37" w:rsidRDefault="00451076" w:rsidP="00451076">
      <w:pPr>
        <w:pStyle w:val="Default"/>
      </w:pPr>
      <w:r w:rsidRPr="00632734">
        <w:t xml:space="preserve">- </w:t>
      </w:r>
      <w:r w:rsidRPr="00632734">
        <w:rPr>
          <w:b/>
          <w:bCs/>
        </w:rPr>
        <w:t xml:space="preserve">единый налог на вмененный доход для отдельных видов деятельности </w:t>
      </w:r>
      <w:r w:rsidRPr="00632734">
        <w:t xml:space="preserve">– </w:t>
      </w:r>
      <w:r w:rsidR="00CD0679">
        <w:t>1,9</w:t>
      </w:r>
      <w:r w:rsidRPr="00632734">
        <w:t xml:space="preserve"> % или </w:t>
      </w:r>
      <w:r w:rsidR="00CD0679">
        <w:rPr>
          <w:bCs/>
        </w:rPr>
        <w:t>60841,12</w:t>
      </w:r>
      <w:r w:rsidRPr="00632734">
        <w:t xml:space="preserve"> руб.</w:t>
      </w:r>
      <w:r w:rsidR="00290273">
        <w:t xml:space="preserve"> </w:t>
      </w:r>
      <w:r w:rsidRPr="00632734">
        <w:t>(</w:t>
      </w:r>
      <w:r w:rsidR="00CD0679">
        <w:t>20,1</w:t>
      </w:r>
      <w:r w:rsidRPr="00632734">
        <w:t xml:space="preserve">% годовых бюджетных назначений). По сравнению с аналогичным периодом прошлого года ЕНВД поступило </w:t>
      </w:r>
      <w:r w:rsidR="00CD0679">
        <w:t>мен</w:t>
      </w:r>
      <w:r w:rsidR="00794228">
        <w:t>ь</w:t>
      </w:r>
      <w:r w:rsidRPr="00632734">
        <w:rPr>
          <w:bCs/>
        </w:rPr>
        <w:t xml:space="preserve">ше на </w:t>
      </w:r>
      <w:r w:rsidR="00CD0679">
        <w:rPr>
          <w:bCs/>
        </w:rPr>
        <w:t>59599,51</w:t>
      </w:r>
      <w:r w:rsidRPr="00632734">
        <w:t xml:space="preserve"> руб. или </w:t>
      </w:r>
      <w:r w:rsidR="00290273" w:rsidRPr="00632734">
        <w:t xml:space="preserve">на </w:t>
      </w:r>
      <w:r w:rsidR="00CD0679">
        <w:t>49,6</w:t>
      </w:r>
      <w:r w:rsidRPr="00632734">
        <w:t>%</w:t>
      </w:r>
    </w:p>
    <w:p w:rsidR="00CD0679" w:rsidRPr="00632734" w:rsidRDefault="00CD0679" w:rsidP="00451076">
      <w:pPr>
        <w:pStyle w:val="Default"/>
      </w:pPr>
      <w:r w:rsidRPr="00CD0679">
        <w:rPr>
          <w:b/>
        </w:rPr>
        <w:t>- налог, взимаемый в связи с применением патентной системы налогообложения</w:t>
      </w:r>
      <w:r>
        <w:t xml:space="preserve"> – 0,3% или 10020,61 руб. (48,0% годовых бюджетных назначений)</w:t>
      </w:r>
    </w:p>
    <w:p w:rsidR="00691A37" w:rsidRPr="00632734" w:rsidRDefault="00691A37" w:rsidP="00451076">
      <w:pPr>
        <w:pStyle w:val="Default"/>
      </w:pPr>
      <w:r w:rsidRPr="00632734">
        <w:lastRenderedPageBreak/>
        <w:t xml:space="preserve">- </w:t>
      </w:r>
      <w:r w:rsidRPr="00632734">
        <w:rPr>
          <w:b/>
        </w:rPr>
        <w:t xml:space="preserve">налог на имущество физических лиц </w:t>
      </w:r>
      <w:r w:rsidR="00290273">
        <w:t>–</w:t>
      </w:r>
      <w:r w:rsidRPr="00632734">
        <w:t xml:space="preserve"> </w:t>
      </w:r>
      <w:r w:rsidR="00290273">
        <w:t>0,</w:t>
      </w:r>
      <w:r w:rsidR="00CD0679">
        <w:t>3</w:t>
      </w:r>
      <w:r w:rsidRPr="00632734">
        <w:t xml:space="preserve">% или </w:t>
      </w:r>
      <w:r w:rsidR="00CD0679">
        <w:t>11455,65</w:t>
      </w:r>
      <w:r w:rsidRPr="00632734">
        <w:t xml:space="preserve"> руб. (</w:t>
      </w:r>
      <w:r w:rsidR="00CD0679">
        <w:t>9,5</w:t>
      </w:r>
      <w:r w:rsidRPr="00632734">
        <w:t>% годовых бюджетных назначений). За 1 квартал 201</w:t>
      </w:r>
      <w:r w:rsidR="00CD0679">
        <w:t>8</w:t>
      </w:r>
      <w:r w:rsidRPr="00632734">
        <w:t xml:space="preserve"> года налога поступило </w:t>
      </w:r>
      <w:r w:rsidR="00CD0679">
        <w:t>мен</w:t>
      </w:r>
      <w:r w:rsidRPr="00632734">
        <w:t xml:space="preserve">ьше на </w:t>
      </w:r>
      <w:r w:rsidR="00CD0679">
        <w:t>5886,81</w:t>
      </w:r>
      <w:r w:rsidRPr="00632734">
        <w:t xml:space="preserve"> руб. или на </w:t>
      </w:r>
      <w:r w:rsidR="00CD0679">
        <w:t>33,9</w:t>
      </w:r>
      <w:r w:rsidR="00290273">
        <w:t>%, чем в 1 квартале 201</w:t>
      </w:r>
      <w:r w:rsidR="00CD0679">
        <w:t>7</w:t>
      </w:r>
      <w:r w:rsidRPr="00632734">
        <w:t xml:space="preserve"> года</w:t>
      </w:r>
    </w:p>
    <w:p w:rsidR="006E4E89" w:rsidRDefault="00691A37" w:rsidP="00451076">
      <w:pPr>
        <w:pStyle w:val="Default"/>
      </w:pPr>
      <w:r w:rsidRPr="00632734">
        <w:t xml:space="preserve">- </w:t>
      </w:r>
      <w:r w:rsidRPr="00632734">
        <w:rPr>
          <w:b/>
        </w:rPr>
        <w:t>земельный налог</w:t>
      </w:r>
      <w:r w:rsidRPr="00632734">
        <w:t xml:space="preserve"> – </w:t>
      </w:r>
      <w:r w:rsidR="001D2A28">
        <w:t>0,3</w:t>
      </w:r>
      <w:r w:rsidRPr="00632734">
        <w:t xml:space="preserve">% или </w:t>
      </w:r>
      <w:r w:rsidR="001D2A28">
        <w:t>10634,21</w:t>
      </w:r>
      <w:r w:rsidRPr="00632734">
        <w:t xml:space="preserve"> руб. (</w:t>
      </w:r>
      <w:r w:rsidR="001D2A28">
        <w:t>1,21</w:t>
      </w:r>
      <w:proofErr w:type="gramStart"/>
      <w:r w:rsidRPr="00632734">
        <w:t>%  годовых</w:t>
      </w:r>
      <w:proofErr w:type="gramEnd"/>
      <w:r w:rsidRPr="00632734">
        <w:t xml:space="preserve"> бюджетных назначений). За аналогичный период прошлого года земельного налога поступило </w:t>
      </w:r>
      <w:r w:rsidR="001D2A28">
        <w:t>442639,85</w:t>
      </w:r>
      <w:r w:rsidRPr="00632734">
        <w:t xml:space="preserve"> руб</w:t>
      </w:r>
      <w:r w:rsidR="006E4E89">
        <w:t xml:space="preserve">. </w:t>
      </w:r>
      <w:r w:rsidR="00A31C0A">
        <w:t xml:space="preserve">или </w:t>
      </w:r>
      <w:r w:rsidR="001D2A28">
        <w:t>97,7</w:t>
      </w:r>
      <w:r w:rsidR="00A31C0A">
        <w:t xml:space="preserve">% </w:t>
      </w:r>
      <w:r w:rsidR="008B1B08">
        <w:t>бол</w:t>
      </w:r>
      <w:r w:rsidR="00ED00D7">
        <w:t>ь</w:t>
      </w:r>
      <w:r w:rsidRPr="00632734">
        <w:t>ше</w:t>
      </w:r>
      <w:r w:rsidR="006E4E89">
        <w:t>.</w:t>
      </w:r>
    </w:p>
    <w:p w:rsidR="00451076" w:rsidRPr="00632734" w:rsidRDefault="006E4E89" w:rsidP="00451076">
      <w:pPr>
        <w:pStyle w:val="Default"/>
      </w:pPr>
      <w:r w:rsidRPr="006E4E89">
        <w:rPr>
          <w:b/>
        </w:rPr>
        <w:t>- государственная пошлина</w:t>
      </w:r>
      <w:r w:rsidR="00ED00D7">
        <w:t xml:space="preserve"> – </w:t>
      </w:r>
      <w:r w:rsidR="008B1B08">
        <w:t>за отчетный период поступлений не было.</w:t>
      </w:r>
    </w:p>
    <w:p w:rsidR="00451076" w:rsidRPr="00632734" w:rsidRDefault="00451076" w:rsidP="00451076">
      <w:pPr>
        <w:pStyle w:val="Default"/>
      </w:pPr>
      <w:r w:rsidRPr="00632734">
        <w:t xml:space="preserve">- </w:t>
      </w:r>
      <w:r w:rsidRPr="00632734">
        <w:rPr>
          <w:b/>
          <w:bCs/>
        </w:rPr>
        <w:t xml:space="preserve">доходы от использования имущества, находящегося в государственной и муниципальной собственности – </w:t>
      </w:r>
      <w:r w:rsidR="001D2A28">
        <w:rPr>
          <w:bCs/>
        </w:rPr>
        <w:t>10,9</w:t>
      </w:r>
      <w:r w:rsidRPr="00632734">
        <w:t xml:space="preserve"> % или </w:t>
      </w:r>
      <w:r w:rsidR="001D2A28">
        <w:t>353843,11</w:t>
      </w:r>
      <w:r w:rsidRPr="00632734">
        <w:t xml:space="preserve"> руб. (</w:t>
      </w:r>
      <w:r w:rsidR="001D2A28">
        <w:t>21,3</w:t>
      </w:r>
      <w:r w:rsidRPr="00632734">
        <w:t xml:space="preserve"> % годовых бюджетных назначений). Из них: </w:t>
      </w:r>
    </w:p>
    <w:p w:rsidR="00451076" w:rsidRDefault="00451076" w:rsidP="00451076">
      <w:pPr>
        <w:pStyle w:val="Default"/>
      </w:pPr>
      <w:r w:rsidRPr="00632734">
        <w:t>- доходы, получаемые в виде арендной платы за земельные участки, государственная собственность на которые не разграничена</w:t>
      </w:r>
      <w:r w:rsidR="00691A37" w:rsidRPr="00632734">
        <w:t xml:space="preserve"> </w:t>
      </w:r>
      <w:proofErr w:type="gramStart"/>
      <w:r w:rsidR="00691A37" w:rsidRPr="00632734">
        <w:t>и  которые</w:t>
      </w:r>
      <w:proofErr w:type="gramEnd"/>
      <w:r w:rsidR="00691A37" w:rsidRPr="00632734">
        <w:t xml:space="preserve"> расположены в границах городских округов, а также средства от продажи права на заключение договоров аренды указанных земельных участков</w:t>
      </w:r>
      <w:r w:rsidRPr="00632734">
        <w:t xml:space="preserve"> составляют </w:t>
      </w:r>
      <w:r w:rsidR="001D2A28">
        <w:t>46338,75</w:t>
      </w:r>
      <w:r w:rsidR="00B80D73">
        <w:t xml:space="preserve"> руб.,</w:t>
      </w:r>
    </w:p>
    <w:p w:rsidR="00451076" w:rsidRDefault="00451076" w:rsidP="00451076">
      <w:pPr>
        <w:pStyle w:val="Default"/>
      </w:pPr>
      <w:r w:rsidRPr="00632734">
        <w:t xml:space="preserve">- доходы от сдачи в аренду имущества, находящегося в оперативном управлении органов </w:t>
      </w:r>
      <w:r w:rsidR="004F0C0A">
        <w:t xml:space="preserve">управления городских округов </w:t>
      </w:r>
      <w:r w:rsidR="009B7F00">
        <w:t xml:space="preserve">и созданных ими учреждений </w:t>
      </w:r>
      <w:r w:rsidRPr="00632734">
        <w:t xml:space="preserve">(за исключением имущества муниципальных бюджетных и автономных учреждений) составляют </w:t>
      </w:r>
      <w:r w:rsidR="00EE51C9">
        <w:t>107001,72</w:t>
      </w:r>
      <w:r w:rsidRPr="00632734">
        <w:t xml:space="preserve"> руб.; </w:t>
      </w:r>
    </w:p>
    <w:p w:rsidR="00A31C0A" w:rsidRDefault="00A31C0A" w:rsidP="00451076">
      <w:pPr>
        <w:pStyle w:val="Default"/>
      </w:pPr>
      <w:r>
        <w:t xml:space="preserve">- доходы от сдачи в аренду имущества, составляющего казну </w:t>
      </w:r>
      <w:r w:rsidR="004F0C0A">
        <w:t xml:space="preserve">городских округов </w:t>
      </w:r>
      <w:r>
        <w:t xml:space="preserve">(за исключением земельных участков) составляют </w:t>
      </w:r>
      <w:r w:rsidR="00EE51C9">
        <w:t>200502,64</w:t>
      </w:r>
      <w:r>
        <w:t xml:space="preserve"> руб.;</w:t>
      </w:r>
    </w:p>
    <w:p w:rsidR="00691A37" w:rsidRPr="00632734" w:rsidRDefault="00451076" w:rsidP="00451076">
      <w:pPr>
        <w:pStyle w:val="Default"/>
      </w:pPr>
      <w:r w:rsidRPr="00632734">
        <w:t xml:space="preserve">По сравнению с аналогичным периодом прошлого года доходов от использования имущества, находящегося в государственной и муниципальной собственности, за 1 </w:t>
      </w:r>
      <w:r w:rsidR="00691A37" w:rsidRPr="00632734">
        <w:t>квартал</w:t>
      </w:r>
      <w:r w:rsidRPr="00632734">
        <w:t xml:space="preserve"> 201</w:t>
      </w:r>
      <w:r w:rsidR="00EE51C9">
        <w:t>8</w:t>
      </w:r>
      <w:r w:rsidRPr="00632734">
        <w:t xml:space="preserve"> года получено </w:t>
      </w:r>
      <w:r w:rsidR="00EE51C9">
        <w:t>мень</w:t>
      </w:r>
      <w:r w:rsidRPr="00632734">
        <w:rPr>
          <w:bCs/>
        </w:rPr>
        <w:t xml:space="preserve">ше на </w:t>
      </w:r>
      <w:r w:rsidR="00EE51C9">
        <w:rPr>
          <w:bCs/>
        </w:rPr>
        <w:t>267027,35</w:t>
      </w:r>
      <w:r w:rsidRPr="00632734">
        <w:rPr>
          <w:bCs/>
        </w:rPr>
        <w:t xml:space="preserve"> руб</w:t>
      </w:r>
      <w:r w:rsidRPr="00632734">
        <w:rPr>
          <w:b/>
          <w:bCs/>
        </w:rPr>
        <w:t xml:space="preserve">. </w:t>
      </w:r>
      <w:r w:rsidRPr="00632734">
        <w:t xml:space="preserve">или на </w:t>
      </w:r>
      <w:r w:rsidR="00EE51C9">
        <w:t>43,0</w:t>
      </w:r>
      <w:r w:rsidRPr="00632734">
        <w:t xml:space="preserve"> %</w:t>
      </w:r>
      <w:r w:rsidR="009B7F00">
        <w:t>.</w:t>
      </w:r>
    </w:p>
    <w:p w:rsidR="00691A37" w:rsidRPr="00632734" w:rsidRDefault="00691A37" w:rsidP="00451076">
      <w:pPr>
        <w:pStyle w:val="Default"/>
      </w:pPr>
      <w:r w:rsidRPr="00632734">
        <w:t xml:space="preserve">- </w:t>
      </w:r>
      <w:r w:rsidRPr="00632734">
        <w:rPr>
          <w:b/>
        </w:rPr>
        <w:t>платежи при пользовании природными ресурсами</w:t>
      </w:r>
      <w:r w:rsidRPr="00632734">
        <w:t xml:space="preserve"> – </w:t>
      </w:r>
      <w:r w:rsidR="00EE51C9">
        <w:t>0,2</w:t>
      </w:r>
      <w:r w:rsidRPr="00632734">
        <w:t xml:space="preserve">% или </w:t>
      </w:r>
      <w:r w:rsidR="00EE51C9">
        <w:t>6724,85</w:t>
      </w:r>
      <w:r w:rsidRPr="00632734">
        <w:t xml:space="preserve"> руб. (</w:t>
      </w:r>
      <w:r w:rsidR="00EE51C9">
        <w:t>15,1</w:t>
      </w:r>
      <w:r w:rsidRPr="00632734">
        <w:t xml:space="preserve">% годовых бюджетных назначений). </w:t>
      </w:r>
      <w:r w:rsidR="00D02A30">
        <w:t>За 1 квартал 201</w:t>
      </w:r>
      <w:r w:rsidR="00EE51C9">
        <w:t>8</w:t>
      </w:r>
      <w:r w:rsidRPr="00632734">
        <w:t xml:space="preserve"> года данных платежей поступило на </w:t>
      </w:r>
      <w:r w:rsidR="00EE51C9">
        <w:t>6621,58</w:t>
      </w:r>
      <w:r w:rsidRPr="00632734">
        <w:t xml:space="preserve"> руб. </w:t>
      </w:r>
      <w:r w:rsidR="00EE51C9">
        <w:t>бол</w:t>
      </w:r>
      <w:r w:rsidRPr="00632734">
        <w:t>ьше, чем за 1 квартал 201</w:t>
      </w:r>
      <w:r w:rsidR="00EE51C9">
        <w:t>7</w:t>
      </w:r>
      <w:r w:rsidRPr="00632734">
        <w:t xml:space="preserve"> года.</w:t>
      </w:r>
    </w:p>
    <w:p w:rsidR="00691A37" w:rsidRPr="00632734" w:rsidRDefault="00691A37" w:rsidP="00451076">
      <w:pPr>
        <w:pStyle w:val="Default"/>
      </w:pPr>
      <w:r w:rsidRPr="00632734">
        <w:t xml:space="preserve">- </w:t>
      </w:r>
      <w:r w:rsidRPr="00632734">
        <w:rPr>
          <w:b/>
        </w:rPr>
        <w:t>доходы от оказания платных услуг (работ) и компенсации затрат государства</w:t>
      </w:r>
      <w:r w:rsidRPr="00632734">
        <w:t xml:space="preserve"> – </w:t>
      </w:r>
      <w:r w:rsidR="00EE51C9">
        <w:t>23,0</w:t>
      </w:r>
      <w:r w:rsidRPr="00632734">
        <w:t xml:space="preserve">% или </w:t>
      </w:r>
      <w:r w:rsidR="00EE51C9">
        <w:t>746395,23</w:t>
      </w:r>
      <w:r w:rsidRPr="00632734">
        <w:t xml:space="preserve"> руб. (</w:t>
      </w:r>
      <w:r w:rsidR="00EE51C9">
        <w:t>27,3</w:t>
      </w:r>
      <w:r w:rsidR="00307209">
        <w:t>%</w:t>
      </w:r>
      <w:r w:rsidRPr="00632734">
        <w:t xml:space="preserve"> годовых бюджетных назначений). За аналогичный период 201</w:t>
      </w:r>
      <w:r w:rsidR="00EE51C9">
        <w:t>7</w:t>
      </w:r>
      <w:r w:rsidRPr="00632734">
        <w:t xml:space="preserve"> года доходов от оказания платных услуг поступило </w:t>
      </w:r>
      <w:r w:rsidR="00EE51C9">
        <w:t>мен</w:t>
      </w:r>
      <w:r w:rsidRPr="00632734">
        <w:t xml:space="preserve">ьше на </w:t>
      </w:r>
      <w:r w:rsidR="00EE51C9">
        <w:t>48795,64</w:t>
      </w:r>
      <w:r w:rsidRPr="00632734">
        <w:t xml:space="preserve"> руб. или на </w:t>
      </w:r>
      <w:r w:rsidR="00EE51C9">
        <w:t>7,0</w:t>
      </w:r>
      <w:r w:rsidRPr="00632734">
        <w:t>%</w:t>
      </w:r>
    </w:p>
    <w:p w:rsidR="00691A37" w:rsidRDefault="00691A37" w:rsidP="00451076">
      <w:pPr>
        <w:pStyle w:val="Default"/>
      </w:pPr>
      <w:r w:rsidRPr="00632734">
        <w:t xml:space="preserve">- </w:t>
      </w:r>
      <w:r w:rsidRPr="00632734">
        <w:rPr>
          <w:b/>
        </w:rPr>
        <w:t>штрафы, санкции, возмещение ущерба</w:t>
      </w:r>
      <w:r w:rsidRPr="00632734">
        <w:t xml:space="preserve"> – </w:t>
      </w:r>
      <w:r w:rsidR="00EE51C9">
        <w:t>0,001</w:t>
      </w:r>
      <w:r w:rsidRPr="00632734">
        <w:t xml:space="preserve">% или </w:t>
      </w:r>
      <w:r w:rsidR="00EE51C9">
        <w:t>48,0</w:t>
      </w:r>
      <w:r w:rsidRPr="00632734">
        <w:t xml:space="preserve"> </w:t>
      </w:r>
      <w:proofErr w:type="gramStart"/>
      <w:r w:rsidRPr="00632734">
        <w:t>руб..</w:t>
      </w:r>
      <w:proofErr w:type="gramEnd"/>
      <w:r w:rsidRPr="00632734">
        <w:t xml:space="preserve"> За аналогичный период 201</w:t>
      </w:r>
      <w:r w:rsidR="00EE51C9">
        <w:t>7</w:t>
      </w:r>
      <w:r w:rsidRPr="00632734">
        <w:t xml:space="preserve"> года штрафов в местный бюджет поступило на </w:t>
      </w:r>
      <w:r w:rsidR="008B6E19">
        <w:t>3077</w:t>
      </w:r>
      <w:r w:rsidR="00A14EA6">
        <w:t>,00</w:t>
      </w:r>
      <w:r w:rsidRPr="00632734">
        <w:t xml:space="preserve"> руб. </w:t>
      </w:r>
      <w:r w:rsidR="00A14EA6">
        <w:t>бол</w:t>
      </w:r>
      <w:r w:rsidRPr="00632734">
        <w:t>ьше</w:t>
      </w:r>
      <w:r w:rsidR="008A5905">
        <w:t>.</w:t>
      </w:r>
    </w:p>
    <w:p w:rsidR="008B6E19" w:rsidRDefault="008B6E19" w:rsidP="00451076">
      <w:pPr>
        <w:pStyle w:val="Default"/>
      </w:pPr>
      <w:r>
        <w:t xml:space="preserve">В форме 0503117 «Отчет об исполнении бюджета на 01 апреля 2018 года» </w:t>
      </w:r>
    </w:p>
    <w:p w:rsidR="008B6E19" w:rsidRDefault="008B6E19" w:rsidP="008B6E19">
      <w:pPr>
        <w:pStyle w:val="Default"/>
        <w:numPr>
          <w:ilvl w:val="0"/>
          <w:numId w:val="7"/>
        </w:numPr>
      </w:pPr>
      <w:r>
        <w:t xml:space="preserve">по строке «Налоговые и неналоговые доходы» по </w:t>
      </w:r>
      <w:proofErr w:type="gramStart"/>
      <w:r>
        <w:t>графе  «</w:t>
      </w:r>
      <w:proofErr w:type="gramEnd"/>
      <w:r>
        <w:t>Неисполненные назначения» указана сумма 13747333,99 руб., следует указать 13740972,65 руб., отклонение 6361,34 руб.</w:t>
      </w:r>
    </w:p>
    <w:p w:rsidR="008B6E19" w:rsidRPr="008B6E19" w:rsidRDefault="008B6E19" w:rsidP="008B6E19">
      <w:pPr>
        <w:numPr>
          <w:ilvl w:val="0"/>
          <w:numId w:val="7"/>
        </w:numPr>
        <w:rPr>
          <w:rFonts w:eastAsia="Calibri"/>
          <w:color w:val="000000"/>
          <w:sz w:val="24"/>
          <w:szCs w:val="24"/>
          <w:lang w:eastAsia="en-US"/>
        </w:rPr>
      </w:pPr>
      <w:r w:rsidRPr="008B6E19">
        <w:rPr>
          <w:rFonts w:eastAsia="Calibri"/>
          <w:color w:val="000000"/>
          <w:sz w:val="24"/>
          <w:szCs w:val="24"/>
          <w:lang w:eastAsia="en-US"/>
        </w:rPr>
        <w:t>по строке «Налоги на прибыль, доходы»</w:t>
      </w:r>
      <w:r w:rsidRPr="008B6E19">
        <w:t xml:space="preserve"> </w:t>
      </w:r>
      <w:r w:rsidRPr="008B6E19">
        <w:rPr>
          <w:rFonts w:eastAsia="Calibri"/>
          <w:color w:val="000000"/>
          <w:sz w:val="24"/>
          <w:szCs w:val="24"/>
          <w:lang w:eastAsia="en-US"/>
        </w:rPr>
        <w:t xml:space="preserve">по </w:t>
      </w:r>
      <w:proofErr w:type="gramStart"/>
      <w:r w:rsidRPr="008B6E19">
        <w:rPr>
          <w:rFonts w:eastAsia="Calibri"/>
          <w:color w:val="000000"/>
          <w:sz w:val="24"/>
          <w:szCs w:val="24"/>
          <w:lang w:eastAsia="en-US"/>
        </w:rPr>
        <w:t>графе  «</w:t>
      </w:r>
      <w:proofErr w:type="gramEnd"/>
      <w:r w:rsidRPr="008B6E19">
        <w:rPr>
          <w:rFonts w:eastAsia="Calibri"/>
          <w:color w:val="000000"/>
          <w:sz w:val="24"/>
          <w:szCs w:val="24"/>
          <w:lang w:eastAsia="en-US"/>
        </w:rPr>
        <w:t xml:space="preserve">Неисполненные назначения» указана сумма </w:t>
      </w:r>
      <w:r>
        <w:rPr>
          <w:rFonts w:eastAsia="Calibri"/>
          <w:color w:val="000000"/>
          <w:sz w:val="24"/>
          <w:szCs w:val="24"/>
          <w:lang w:eastAsia="en-US"/>
        </w:rPr>
        <w:t>9064790,8</w:t>
      </w:r>
      <w:r w:rsidRPr="008B6E19">
        <w:rPr>
          <w:rFonts w:eastAsia="Calibri"/>
          <w:color w:val="000000"/>
          <w:sz w:val="24"/>
          <w:szCs w:val="24"/>
          <w:lang w:eastAsia="en-US"/>
        </w:rPr>
        <w:t xml:space="preserve"> руб., следует указать </w:t>
      </w:r>
      <w:r>
        <w:rPr>
          <w:rFonts w:eastAsia="Calibri"/>
          <w:color w:val="000000"/>
          <w:sz w:val="24"/>
          <w:szCs w:val="24"/>
          <w:lang w:eastAsia="en-US"/>
        </w:rPr>
        <w:t>9064752,79</w:t>
      </w:r>
      <w:r w:rsidRPr="008B6E19">
        <w:rPr>
          <w:rFonts w:eastAsia="Calibri"/>
          <w:color w:val="000000"/>
          <w:sz w:val="24"/>
          <w:szCs w:val="24"/>
          <w:lang w:eastAsia="en-US"/>
        </w:rPr>
        <w:t xml:space="preserve"> руб., отклонение </w:t>
      </w:r>
      <w:r>
        <w:rPr>
          <w:rFonts w:eastAsia="Calibri"/>
          <w:color w:val="000000"/>
          <w:sz w:val="24"/>
          <w:szCs w:val="24"/>
          <w:lang w:eastAsia="en-US"/>
        </w:rPr>
        <w:t>38,01</w:t>
      </w:r>
      <w:r w:rsidRPr="008B6E19">
        <w:rPr>
          <w:rFonts w:eastAsia="Calibri"/>
          <w:color w:val="000000"/>
          <w:sz w:val="24"/>
          <w:szCs w:val="24"/>
          <w:lang w:eastAsia="en-US"/>
        </w:rPr>
        <w:t xml:space="preserve"> руб.</w:t>
      </w:r>
    </w:p>
    <w:p w:rsidR="008B6E19" w:rsidRPr="008B6E19" w:rsidRDefault="008B6E19" w:rsidP="008B6E19">
      <w:pPr>
        <w:numPr>
          <w:ilvl w:val="0"/>
          <w:numId w:val="7"/>
        </w:numPr>
        <w:rPr>
          <w:rFonts w:eastAsia="Calibri"/>
          <w:color w:val="000000"/>
          <w:sz w:val="24"/>
          <w:szCs w:val="24"/>
          <w:lang w:eastAsia="en-US"/>
        </w:rPr>
      </w:pPr>
      <w:r w:rsidRPr="008B6E19">
        <w:rPr>
          <w:rFonts w:eastAsia="Calibri"/>
          <w:color w:val="000000"/>
          <w:sz w:val="24"/>
          <w:szCs w:val="24"/>
          <w:lang w:eastAsia="en-US"/>
        </w:rPr>
        <w:t xml:space="preserve">по строке «Налоги на </w:t>
      </w:r>
      <w:r>
        <w:rPr>
          <w:rFonts w:eastAsia="Calibri"/>
          <w:color w:val="000000"/>
          <w:sz w:val="24"/>
          <w:szCs w:val="24"/>
          <w:lang w:eastAsia="en-US"/>
        </w:rPr>
        <w:t>совокупный доход</w:t>
      </w:r>
      <w:r w:rsidRPr="008B6E19">
        <w:rPr>
          <w:rFonts w:eastAsia="Calibri"/>
          <w:color w:val="000000"/>
          <w:sz w:val="24"/>
          <w:szCs w:val="24"/>
          <w:lang w:eastAsia="en-US"/>
        </w:rPr>
        <w:t xml:space="preserve">» по </w:t>
      </w:r>
      <w:proofErr w:type="gramStart"/>
      <w:r w:rsidRPr="008B6E19">
        <w:rPr>
          <w:rFonts w:eastAsia="Calibri"/>
          <w:color w:val="000000"/>
          <w:sz w:val="24"/>
          <w:szCs w:val="24"/>
          <w:lang w:eastAsia="en-US"/>
        </w:rPr>
        <w:t>графе  «</w:t>
      </w:r>
      <w:proofErr w:type="gramEnd"/>
      <w:r w:rsidRPr="008B6E19">
        <w:rPr>
          <w:rFonts w:eastAsia="Calibri"/>
          <w:color w:val="000000"/>
          <w:sz w:val="24"/>
          <w:szCs w:val="24"/>
          <w:lang w:eastAsia="en-US"/>
        </w:rPr>
        <w:t xml:space="preserve">Неисполненные назначения» указана сумма </w:t>
      </w:r>
      <w:r>
        <w:rPr>
          <w:rFonts w:eastAsia="Calibri"/>
          <w:color w:val="000000"/>
          <w:sz w:val="24"/>
          <w:szCs w:val="24"/>
          <w:lang w:eastAsia="en-US"/>
        </w:rPr>
        <w:t>255777,00</w:t>
      </w:r>
      <w:r w:rsidRPr="008B6E19">
        <w:rPr>
          <w:rFonts w:eastAsia="Calibri"/>
          <w:color w:val="000000"/>
          <w:sz w:val="24"/>
          <w:szCs w:val="24"/>
          <w:lang w:eastAsia="en-US"/>
        </w:rPr>
        <w:t xml:space="preserve"> руб., следует указать </w:t>
      </w:r>
      <w:r>
        <w:rPr>
          <w:rFonts w:eastAsia="Calibri"/>
          <w:color w:val="000000"/>
          <w:sz w:val="24"/>
          <w:szCs w:val="24"/>
          <w:lang w:eastAsia="en-US"/>
        </w:rPr>
        <w:t>252378,27</w:t>
      </w:r>
      <w:r w:rsidRPr="008B6E19">
        <w:rPr>
          <w:rFonts w:eastAsia="Calibri"/>
          <w:color w:val="000000"/>
          <w:sz w:val="24"/>
          <w:szCs w:val="24"/>
          <w:lang w:eastAsia="en-US"/>
        </w:rPr>
        <w:t xml:space="preserve"> руб., отклонение </w:t>
      </w:r>
      <w:r>
        <w:rPr>
          <w:rFonts w:eastAsia="Calibri"/>
          <w:color w:val="000000"/>
          <w:sz w:val="24"/>
          <w:szCs w:val="24"/>
          <w:lang w:eastAsia="en-US"/>
        </w:rPr>
        <w:t>3398,73</w:t>
      </w:r>
      <w:r w:rsidRPr="008B6E19">
        <w:rPr>
          <w:rFonts w:eastAsia="Calibri"/>
          <w:color w:val="000000"/>
          <w:sz w:val="24"/>
          <w:szCs w:val="24"/>
          <w:lang w:eastAsia="en-US"/>
        </w:rPr>
        <w:t xml:space="preserve"> руб.</w:t>
      </w:r>
    </w:p>
    <w:p w:rsidR="008B6E19" w:rsidRPr="008B6E19" w:rsidRDefault="008B6E19" w:rsidP="008B6E19">
      <w:pPr>
        <w:numPr>
          <w:ilvl w:val="0"/>
          <w:numId w:val="7"/>
        </w:numPr>
        <w:rPr>
          <w:rFonts w:eastAsia="Calibri"/>
          <w:color w:val="000000"/>
          <w:sz w:val="24"/>
          <w:szCs w:val="24"/>
          <w:lang w:eastAsia="en-US"/>
        </w:rPr>
      </w:pPr>
      <w:r w:rsidRPr="008B6E19">
        <w:rPr>
          <w:rFonts w:eastAsia="Calibri"/>
          <w:color w:val="000000"/>
          <w:sz w:val="24"/>
          <w:szCs w:val="24"/>
          <w:lang w:eastAsia="en-US"/>
        </w:rPr>
        <w:t>по строке «</w:t>
      </w:r>
      <w:r>
        <w:rPr>
          <w:rFonts w:eastAsia="Calibri"/>
          <w:color w:val="000000"/>
          <w:sz w:val="24"/>
          <w:szCs w:val="24"/>
          <w:lang w:eastAsia="en-US"/>
        </w:rPr>
        <w:t>Налоги на имущество</w:t>
      </w:r>
      <w:r w:rsidRPr="008B6E19">
        <w:rPr>
          <w:rFonts w:eastAsia="Calibri"/>
          <w:color w:val="000000"/>
          <w:sz w:val="24"/>
          <w:szCs w:val="24"/>
          <w:lang w:eastAsia="en-US"/>
        </w:rPr>
        <w:t xml:space="preserve">» по </w:t>
      </w:r>
      <w:proofErr w:type="gramStart"/>
      <w:r w:rsidRPr="008B6E19">
        <w:rPr>
          <w:rFonts w:eastAsia="Calibri"/>
          <w:color w:val="000000"/>
          <w:sz w:val="24"/>
          <w:szCs w:val="24"/>
          <w:lang w:eastAsia="en-US"/>
        </w:rPr>
        <w:t>графе  «</w:t>
      </w:r>
      <w:proofErr w:type="gramEnd"/>
      <w:r w:rsidRPr="008B6E19">
        <w:rPr>
          <w:rFonts w:eastAsia="Calibri"/>
          <w:color w:val="000000"/>
          <w:sz w:val="24"/>
          <w:szCs w:val="24"/>
          <w:lang w:eastAsia="en-US"/>
        </w:rPr>
        <w:t xml:space="preserve">Неисполненные назначения» указана сумма </w:t>
      </w:r>
      <w:r>
        <w:rPr>
          <w:rFonts w:eastAsia="Calibri"/>
          <w:color w:val="000000"/>
          <w:sz w:val="24"/>
          <w:szCs w:val="24"/>
          <w:lang w:eastAsia="en-US"/>
        </w:rPr>
        <w:t>975396,89</w:t>
      </w:r>
      <w:r w:rsidRPr="008B6E19">
        <w:rPr>
          <w:rFonts w:eastAsia="Calibri"/>
          <w:color w:val="000000"/>
          <w:sz w:val="24"/>
          <w:szCs w:val="24"/>
          <w:lang w:eastAsia="en-US"/>
        </w:rPr>
        <w:t xml:space="preserve"> руб., следует указать </w:t>
      </w:r>
      <w:r>
        <w:rPr>
          <w:rFonts w:eastAsia="Calibri"/>
          <w:color w:val="000000"/>
          <w:sz w:val="24"/>
          <w:szCs w:val="24"/>
          <w:lang w:eastAsia="en-US"/>
        </w:rPr>
        <w:t>975023,14</w:t>
      </w:r>
      <w:r w:rsidRPr="008B6E19">
        <w:rPr>
          <w:rFonts w:eastAsia="Calibri"/>
          <w:color w:val="000000"/>
          <w:sz w:val="24"/>
          <w:szCs w:val="24"/>
          <w:lang w:eastAsia="en-US"/>
        </w:rPr>
        <w:t xml:space="preserve"> руб., отклонение </w:t>
      </w:r>
      <w:r w:rsidR="00314922">
        <w:rPr>
          <w:rFonts w:eastAsia="Calibri"/>
          <w:color w:val="000000"/>
          <w:sz w:val="24"/>
          <w:szCs w:val="24"/>
          <w:lang w:eastAsia="en-US"/>
        </w:rPr>
        <w:t>373,75</w:t>
      </w:r>
      <w:r w:rsidRPr="008B6E19">
        <w:rPr>
          <w:rFonts w:eastAsia="Calibri"/>
          <w:color w:val="000000"/>
          <w:sz w:val="24"/>
          <w:szCs w:val="24"/>
          <w:lang w:eastAsia="en-US"/>
        </w:rPr>
        <w:t xml:space="preserve"> руб.</w:t>
      </w:r>
    </w:p>
    <w:p w:rsidR="00314922" w:rsidRPr="00314922" w:rsidRDefault="00314922" w:rsidP="00314922">
      <w:pPr>
        <w:numPr>
          <w:ilvl w:val="0"/>
          <w:numId w:val="7"/>
        </w:numPr>
        <w:rPr>
          <w:rFonts w:eastAsia="Calibri"/>
          <w:color w:val="000000"/>
          <w:sz w:val="24"/>
          <w:szCs w:val="24"/>
          <w:lang w:eastAsia="en-US"/>
        </w:rPr>
      </w:pPr>
      <w:r w:rsidRPr="00314922">
        <w:rPr>
          <w:rFonts w:eastAsia="Calibri"/>
          <w:color w:val="000000"/>
          <w:sz w:val="24"/>
          <w:szCs w:val="24"/>
          <w:lang w:eastAsia="en-US"/>
        </w:rPr>
        <w:t>по строке «</w:t>
      </w:r>
      <w:r>
        <w:rPr>
          <w:rFonts w:eastAsia="Calibri"/>
          <w:color w:val="000000"/>
          <w:sz w:val="24"/>
          <w:szCs w:val="24"/>
          <w:lang w:eastAsia="en-US"/>
        </w:rPr>
        <w:t>Платежи при пользовании природными ресурсами</w:t>
      </w:r>
      <w:r w:rsidRPr="00314922">
        <w:rPr>
          <w:rFonts w:eastAsia="Calibri"/>
          <w:color w:val="000000"/>
          <w:sz w:val="24"/>
          <w:szCs w:val="24"/>
          <w:lang w:eastAsia="en-US"/>
        </w:rPr>
        <w:t xml:space="preserve">» по </w:t>
      </w:r>
      <w:proofErr w:type="gramStart"/>
      <w:r w:rsidRPr="00314922">
        <w:rPr>
          <w:rFonts w:eastAsia="Calibri"/>
          <w:color w:val="000000"/>
          <w:sz w:val="24"/>
          <w:szCs w:val="24"/>
          <w:lang w:eastAsia="en-US"/>
        </w:rPr>
        <w:t>графе  «</w:t>
      </w:r>
      <w:proofErr w:type="gramEnd"/>
      <w:r w:rsidRPr="00314922">
        <w:rPr>
          <w:rFonts w:eastAsia="Calibri"/>
          <w:color w:val="000000"/>
          <w:sz w:val="24"/>
          <w:szCs w:val="24"/>
          <w:lang w:eastAsia="en-US"/>
        </w:rPr>
        <w:t xml:space="preserve">Неисполненные назначения» указана сумма </w:t>
      </w:r>
      <w:r>
        <w:rPr>
          <w:rFonts w:eastAsia="Calibri"/>
          <w:color w:val="000000"/>
          <w:sz w:val="24"/>
          <w:szCs w:val="24"/>
          <w:lang w:eastAsia="en-US"/>
        </w:rPr>
        <w:t>40190,00</w:t>
      </w:r>
      <w:r w:rsidRPr="00314922">
        <w:rPr>
          <w:rFonts w:eastAsia="Calibri"/>
          <w:color w:val="000000"/>
          <w:sz w:val="24"/>
          <w:szCs w:val="24"/>
          <w:lang w:eastAsia="en-US"/>
        </w:rPr>
        <w:t xml:space="preserve"> руб., следует указать </w:t>
      </w:r>
      <w:r>
        <w:rPr>
          <w:rFonts w:eastAsia="Calibri"/>
          <w:color w:val="000000"/>
          <w:sz w:val="24"/>
          <w:szCs w:val="24"/>
          <w:lang w:eastAsia="en-US"/>
        </w:rPr>
        <w:t>37687,15</w:t>
      </w:r>
      <w:r w:rsidRPr="00314922">
        <w:rPr>
          <w:rFonts w:eastAsia="Calibri"/>
          <w:color w:val="000000"/>
          <w:sz w:val="24"/>
          <w:szCs w:val="24"/>
          <w:lang w:eastAsia="en-US"/>
        </w:rPr>
        <w:t xml:space="preserve"> руб., отклонение </w:t>
      </w:r>
      <w:r>
        <w:rPr>
          <w:rFonts w:eastAsia="Calibri"/>
          <w:color w:val="000000"/>
          <w:sz w:val="24"/>
          <w:szCs w:val="24"/>
          <w:lang w:eastAsia="en-US"/>
        </w:rPr>
        <w:t>2502,85</w:t>
      </w:r>
      <w:r w:rsidRPr="00314922">
        <w:rPr>
          <w:rFonts w:eastAsia="Calibri"/>
          <w:color w:val="000000"/>
          <w:sz w:val="24"/>
          <w:szCs w:val="24"/>
          <w:lang w:eastAsia="en-US"/>
        </w:rPr>
        <w:t xml:space="preserve"> руб.</w:t>
      </w:r>
    </w:p>
    <w:p w:rsidR="008B6E19" w:rsidRDefault="00314922" w:rsidP="00314922">
      <w:pPr>
        <w:numPr>
          <w:ilvl w:val="0"/>
          <w:numId w:val="7"/>
        </w:numPr>
        <w:rPr>
          <w:rFonts w:eastAsia="Calibri"/>
          <w:color w:val="000000"/>
          <w:sz w:val="24"/>
          <w:szCs w:val="24"/>
          <w:lang w:eastAsia="en-US"/>
        </w:rPr>
      </w:pPr>
      <w:r w:rsidRPr="00314922">
        <w:rPr>
          <w:rFonts w:eastAsia="Calibri"/>
          <w:color w:val="000000"/>
          <w:sz w:val="24"/>
          <w:szCs w:val="24"/>
          <w:lang w:eastAsia="en-US"/>
        </w:rPr>
        <w:t>по строке «</w:t>
      </w:r>
      <w:r>
        <w:rPr>
          <w:rFonts w:eastAsia="Calibri"/>
          <w:color w:val="000000"/>
          <w:sz w:val="24"/>
          <w:szCs w:val="24"/>
          <w:lang w:eastAsia="en-US"/>
        </w:rPr>
        <w:t>Штрафы, санкции, возмещение ущерба</w:t>
      </w:r>
      <w:r w:rsidRPr="00314922">
        <w:rPr>
          <w:rFonts w:eastAsia="Calibri"/>
          <w:color w:val="000000"/>
          <w:sz w:val="24"/>
          <w:szCs w:val="24"/>
          <w:lang w:eastAsia="en-US"/>
        </w:rPr>
        <w:t xml:space="preserve">» по </w:t>
      </w:r>
      <w:proofErr w:type="gramStart"/>
      <w:r w:rsidRPr="00314922">
        <w:rPr>
          <w:rFonts w:eastAsia="Calibri"/>
          <w:color w:val="000000"/>
          <w:sz w:val="24"/>
          <w:szCs w:val="24"/>
          <w:lang w:eastAsia="en-US"/>
        </w:rPr>
        <w:t>графе  «</w:t>
      </w:r>
      <w:proofErr w:type="gramEnd"/>
      <w:r w:rsidRPr="00314922">
        <w:rPr>
          <w:rFonts w:eastAsia="Calibri"/>
          <w:color w:val="000000"/>
          <w:sz w:val="24"/>
          <w:szCs w:val="24"/>
          <w:lang w:eastAsia="en-US"/>
        </w:rPr>
        <w:t xml:space="preserve">Неисполненные назначения» указана сумма </w:t>
      </w:r>
      <w:r>
        <w:rPr>
          <w:rFonts w:eastAsia="Calibri"/>
          <w:color w:val="000000"/>
          <w:sz w:val="24"/>
          <w:szCs w:val="24"/>
          <w:lang w:eastAsia="en-US"/>
        </w:rPr>
        <w:t>2808,00</w:t>
      </w:r>
      <w:r w:rsidRPr="00314922">
        <w:rPr>
          <w:rFonts w:eastAsia="Calibri"/>
          <w:color w:val="000000"/>
          <w:sz w:val="24"/>
          <w:szCs w:val="24"/>
          <w:lang w:eastAsia="en-US"/>
        </w:rPr>
        <w:t xml:space="preserve"> руб., следует указать </w:t>
      </w:r>
      <w:r>
        <w:rPr>
          <w:rFonts w:eastAsia="Calibri"/>
          <w:color w:val="000000"/>
          <w:sz w:val="24"/>
          <w:szCs w:val="24"/>
          <w:lang w:eastAsia="en-US"/>
        </w:rPr>
        <w:t>2760,00</w:t>
      </w:r>
      <w:r w:rsidRPr="00314922">
        <w:rPr>
          <w:rFonts w:eastAsia="Calibri"/>
          <w:color w:val="000000"/>
          <w:sz w:val="24"/>
          <w:szCs w:val="24"/>
          <w:lang w:eastAsia="en-US"/>
        </w:rPr>
        <w:t xml:space="preserve"> руб., отклонение </w:t>
      </w:r>
      <w:r>
        <w:rPr>
          <w:rFonts w:eastAsia="Calibri"/>
          <w:color w:val="000000"/>
          <w:sz w:val="24"/>
          <w:szCs w:val="24"/>
          <w:lang w:eastAsia="en-US"/>
        </w:rPr>
        <w:t>48,00</w:t>
      </w:r>
      <w:r w:rsidRPr="00314922">
        <w:rPr>
          <w:rFonts w:eastAsia="Calibri"/>
          <w:color w:val="000000"/>
          <w:sz w:val="24"/>
          <w:szCs w:val="24"/>
          <w:lang w:eastAsia="en-US"/>
        </w:rPr>
        <w:t xml:space="preserve"> руб.</w:t>
      </w:r>
    </w:p>
    <w:p w:rsidR="00446618" w:rsidRDefault="00446618" w:rsidP="00446618">
      <w:pPr>
        <w:ind w:left="36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Исправить указанные замечания.</w:t>
      </w:r>
    </w:p>
    <w:p w:rsidR="00BE2544" w:rsidRPr="00314922" w:rsidRDefault="00BE2544" w:rsidP="00446618">
      <w:pPr>
        <w:ind w:left="36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В Пояснительной записке к бюджетной отчетности за 1 квартал 2018 года в таблице 1 неверно рассчитан темп роста к исполнению за соответствующий период прошлого года. Так по налоговым и неналоговым доходам темп роста составит 88,3; по безвозмездным поступлениям 95,0. Исправить по всем видам доходов.</w:t>
      </w:r>
    </w:p>
    <w:p w:rsidR="00451076" w:rsidRDefault="00451076" w:rsidP="0045107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2.2 Безвозмездные поступления </w:t>
      </w:r>
    </w:p>
    <w:p w:rsidR="00451076" w:rsidRPr="00632734" w:rsidRDefault="00451076" w:rsidP="00451076">
      <w:pPr>
        <w:pStyle w:val="Default"/>
      </w:pPr>
      <w:r w:rsidRPr="00632734">
        <w:t xml:space="preserve">Безвозмездные поступления в I </w:t>
      </w:r>
      <w:r w:rsidR="00691A37" w:rsidRPr="00632734">
        <w:t>квартале</w:t>
      </w:r>
      <w:r w:rsidRPr="00632734">
        <w:t xml:space="preserve"> 201</w:t>
      </w:r>
      <w:r w:rsidR="00314922">
        <w:t>8</w:t>
      </w:r>
      <w:r w:rsidRPr="00632734">
        <w:t xml:space="preserve"> года исполнены в сумме </w:t>
      </w:r>
      <w:r w:rsidR="00314922">
        <w:rPr>
          <w:b/>
          <w:bCs/>
        </w:rPr>
        <w:t>20491386,97</w:t>
      </w:r>
      <w:r w:rsidR="001E5145">
        <w:rPr>
          <w:b/>
          <w:bCs/>
        </w:rPr>
        <w:t xml:space="preserve"> </w:t>
      </w:r>
      <w:r w:rsidRPr="00632734">
        <w:t xml:space="preserve">руб. или </w:t>
      </w:r>
      <w:r w:rsidR="00A14EA6">
        <w:rPr>
          <w:b/>
          <w:bCs/>
        </w:rPr>
        <w:t>2</w:t>
      </w:r>
      <w:r w:rsidR="00314922">
        <w:rPr>
          <w:b/>
          <w:bCs/>
        </w:rPr>
        <w:t>5</w:t>
      </w:r>
      <w:r w:rsidR="00A14EA6">
        <w:rPr>
          <w:b/>
          <w:bCs/>
        </w:rPr>
        <w:t>,2</w:t>
      </w:r>
      <w:r w:rsidRPr="00632734">
        <w:rPr>
          <w:b/>
          <w:bCs/>
        </w:rPr>
        <w:t xml:space="preserve"> </w:t>
      </w:r>
      <w:r w:rsidRPr="00632734">
        <w:t xml:space="preserve">% к годовым бюджетным назначениям. </w:t>
      </w:r>
    </w:p>
    <w:p w:rsidR="00451076" w:rsidRPr="00632734" w:rsidRDefault="00451076" w:rsidP="00451076">
      <w:pPr>
        <w:pStyle w:val="Default"/>
      </w:pPr>
      <w:r w:rsidRPr="00632734">
        <w:t xml:space="preserve">В соответствующем периоде прошлого года исполнение годовых назначений составило </w:t>
      </w:r>
      <w:r w:rsidR="00314922">
        <w:t>26,2</w:t>
      </w:r>
      <w:r w:rsidRPr="00632734">
        <w:t xml:space="preserve">%. Следовательно, исполнение поступления безвозмездных поступлений </w:t>
      </w:r>
      <w:r w:rsidR="00314922">
        <w:t>снизил</w:t>
      </w:r>
      <w:r w:rsidRPr="00632734">
        <w:t xml:space="preserve">ось на </w:t>
      </w:r>
      <w:r w:rsidR="00314922">
        <w:t>1 процентный</w:t>
      </w:r>
      <w:r w:rsidRPr="00632734">
        <w:t xml:space="preserve"> пункт. </w:t>
      </w:r>
    </w:p>
    <w:p w:rsidR="00451076" w:rsidRDefault="00451076" w:rsidP="00451076">
      <w:pPr>
        <w:pStyle w:val="Default"/>
      </w:pPr>
      <w:r w:rsidRPr="00632734">
        <w:t xml:space="preserve">По сравнению с аналогичным периодом прошлого года в целом безвозмездных поступлений за 1 </w:t>
      </w:r>
      <w:r w:rsidR="00691A37" w:rsidRPr="00632734">
        <w:t>квартал</w:t>
      </w:r>
      <w:r w:rsidRPr="00632734">
        <w:t xml:space="preserve"> 201</w:t>
      </w:r>
      <w:r w:rsidR="00314922">
        <w:t>8</w:t>
      </w:r>
      <w:r w:rsidRPr="00632734">
        <w:t xml:space="preserve"> года поступило на </w:t>
      </w:r>
      <w:r w:rsidR="00314922">
        <w:t>1067334,77</w:t>
      </w:r>
      <w:r w:rsidRPr="00632734">
        <w:t xml:space="preserve"> руб. или на </w:t>
      </w:r>
      <w:r w:rsidR="00314922">
        <w:t>5,0</w:t>
      </w:r>
      <w:r w:rsidRPr="00632734">
        <w:t xml:space="preserve"> % </w:t>
      </w:r>
      <w:r w:rsidR="00314922">
        <w:t>мен</w:t>
      </w:r>
      <w:r w:rsidR="00D4105C">
        <w:t>ь</w:t>
      </w:r>
      <w:r w:rsidRPr="00632734">
        <w:t xml:space="preserve">ше. </w:t>
      </w:r>
    </w:p>
    <w:p w:rsidR="00314922" w:rsidRDefault="00314922" w:rsidP="00451076">
      <w:pPr>
        <w:pStyle w:val="Default"/>
      </w:pPr>
      <w:r w:rsidRPr="00314922">
        <w:t>В форме 0503117 «Отчет об исполнении бюджета на 01 апреля 2018 года»</w:t>
      </w:r>
      <w:r>
        <w:t xml:space="preserve"> </w:t>
      </w:r>
      <w:r w:rsidRPr="00314922">
        <w:t>по строке «</w:t>
      </w:r>
      <w:r>
        <w:t>Безвозмездные поступления</w:t>
      </w:r>
      <w:r w:rsidRPr="00314922">
        <w:t xml:space="preserve">» по </w:t>
      </w:r>
      <w:proofErr w:type="gramStart"/>
      <w:r w:rsidRPr="00314922">
        <w:t>графе  «</w:t>
      </w:r>
      <w:proofErr w:type="gramEnd"/>
      <w:r w:rsidRPr="00314922">
        <w:t xml:space="preserve">Неисполненные назначения» указана сумма </w:t>
      </w:r>
      <w:r w:rsidR="00446618">
        <w:t>60344567,00</w:t>
      </w:r>
      <w:r w:rsidRPr="00314922">
        <w:t xml:space="preserve"> руб., следует указать </w:t>
      </w:r>
      <w:r w:rsidR="00446618">
        <w:t>60815213,03</w:t>
      </w:r>
      <w:r w:rsidRPr="00314922">
        <w:t xml:space="preserve"> руб., отклонение </w:t>
      </w:r>
      <w:r w:rsidR="00446618">
        <w:t>470646,03</w:t>
      </w:r>
      <w:r w:rsidRPr="00314922">
        <w:t xml:space="preserve"> руб.</w:t>
      </w:r>
      <w:r w:rsidR="00327AEB">
        <w:t xml:space="preserve"> </w:t>
      </w:r>
      <w:r w:rsidR="00446618">
        <w:t>Исправить указанные замечания.</w:t>
      </w:r>
    </w:p>
    <w:p w:rsidR="00574BB4" w:rsidRDefault="00574BB4" w:rsidP="00451076">
      <w:pPr>
        <w:pStyle w:val="Default"/>
      </w:pPr>
    </w:p>
    <w:p w:rsidR="00451076" w:rsidRDefault="00451076" w:rsidP="0045107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 Расходы </w:t>
      </w:r>
      <w:proofErr w:type="gramStart"/>
      <w:r>
        <w:rPr>
          <w:b/>
          <w:bCs/>
          <w:sz w:val="26"/>
          <w:szCs w:val="26"/>
        </w:rPr>
        <w:t>бюджета</w:t>
      </w:r>
      <w:proofErr w:type="gramEnd"/>
      <w:r>
        <w:rPr>
          <w:b/>
          <w:bCs/>
          <w:sz w:val="26"/>
          <w:szCs w:val="26"/>
        </w:rPr>
        <w:t xml:space="preserve"> </w:t>
      </w:r>
      <w:r w:rsidR="00691A37">
        <w:rPr>
          <w:b/>
          <w:bCs/>
          <w:sz w:val="26"/>
          <w:szCs w:val="26"/>
        </w:rPr>
        <w:t>ЗАТО Солнечный</w:t>
      </w:r>
    </w:p>
    <w:p w:rsidR="00451076" w:rsidRDefault="00451076" w:rsidP="0045107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Общие положения </w:t>
      </w:r>
    </w:p>
    <w:p w:rsidR="00451076" w:rsidRPr="00632734" w:rsidRDefault="00451076" w:rsidP="00451076">
      <w:pPr>
        <w:pStyle w:val="Default"/>
      </w:pPr>
      <w:r w:rsidRPr="00632734">
        <w:t xml:space="preserve">Исполнение в целом расходов </w:t>
      </w:r>
      <w:proofErr w:type="gramStart"/>
      <w:r w:rsidRPr="00632734">
        <w:t>бюджета</w:t>
      </w:r>
      <w:proofErr w:type="gramEnd"/>
      <w:r w:rsidRPr="00632734">
        <w:t xml:space="preserve"> </w:t>
      </w:r>
      <w:r w:rsidR="00691A37" w:rsidRPr="00632734">
        <w:t>ЗАТО Солнечный</w:t>
      </w:r>
      <w:r w:rsidRPr="00632734">
        <w:t xml:space="preserve"> за</w:t>
      </w:r>
      <w:r w:rsidR="00691A37" w:rsidRPr="00632734">
        <w:t xml:space="preserve"> 3</w:t>
      </w:r>
      <w:r w:rsidRPr="00632734">
        <w:t xml:space="preserve"> месяц</w:t>
      </w:r>
      <w:r w:rsidR="00691A37" w:rsidRPr="00632734">
        <w:t>а</w:t>
      </w:r>
      <w:r w:rsidRPr="00632734">
        <w:t xml:space="preserve"> 201</w:t>
      </w:r>
      <w:r w:rsidR="00314922">
        <w:t>8</w:t>
      </w:r>
      <w:r w:rsidRPr="00632734">
        <w:t xml:space="preserve"> года осуществлено в сумме </w:t>
      </w:r>
      <w:r w:rsidR="00446618">
        <w:rPr>
          <w:b/>
          <w:bCs/>
        </w:rPr>
        <w:t>18782140,51</w:t>
      </w:r>
      <w:r w:rsidRPr="00632734">
        <w:rPr>
          <w:b/>
          <w:bCs/>
        </w:rPr>
        <w:t xml:space="preserve"> руб. </w:t>
      </w:r>
      <w:r w:rsidRPr="00632734">
        <w:t xml:space="preserve">или на </w:t>
      </w:r>
      <w:r w:rsidR="00446618">
        <w:rPr>
          <w:b/>
          <w:bCs/>
        </w:rPr>
        <w:t>17,3</w:t>
      </w:r>
      <w:r w:rsidRPr="00632734">
        <w:rPr>
          <w:b/>
          <w:bCs/>
        </w:rPr>
        <w:t xml:space="preserve"> </w:t>
      </w:r>
      <w:r w:rsidRPr="00632734">
        <w:t>% к годовым бюджетным назначениям</w:t>
      </w:r>
      <w:r w:rsidRPr="00632734">
        <w:rPr>
          <w:b/>
          <w:bCs/>
        </w:rPr>
        <w:t xml:space="preserve">. </w:t>
      </w:r>
    </w:p>
    <w:p w:rsidR="005B087A" w:rsidRDefault="00451076" w:rsidP="00451076">
      <w:pPr>
        <w:pStyle w:val="Default"/>
      </w:pPr>
      <w:r w:rsidRPr="00632734">
        <w:t xml:space="preserve">Исполнение </w:t>
      </w:r>
      <w:r w:rsidRPr="00632734">
        <w:rPr>
          <w:bCs/>
        </w:rPr>
        <w:t xml:space="preserve">расходов </w:t>
      </w:r>
      <w:r w:rsidRPr="00632734">
        <w:t xml:space="preserve">бюджета по разделам расходов за </w:t>
      </w:r>
      <w:r w:rsidR="00691A37" w:rsidRPr="00632734">
        <w:t>3</w:t>
      </w:r>
      <w:r w:rsidRPr="00632734">
        <w:t xml:space="preserve"> месяц</w:t>
      </w:r>
      <w:r w:rsidR="00691A37" w:rsidRPr="00632734">
        <w:t>а</w:t>
      </w:r>
      <w:r w:rsidRPr="00632734">
        <w:t xml:space="preserve"> 201</w:t>
      </w:r>
      <w:r w:rsidR="00446618">
        <w:t>8</w:t>
      </w:r>
      <w:r w:rsidRPr="00632734">
        <w:t xml:space="preserve"> года характеризуется следующим образом</w:t>
      </w:r>
      <w:r w:rsidR="00691A37" w:rsidRPr="00632734">
        <w:t>:</w:t>
      </w:r>
    </w:p>
    <w:p w:rsidR="00691A37" w:rsidRDefault="00691A37" w:rsidP="00691A37">
      <w:pPr>
        <w:pStyle w:val="Default"/>
        <w:jc w:val="right"/>
        <w:rPr>
          <w:sz w:val="26"/>
          <w:szCs w:val="26"/>
        </w:rPr>
      </w:pPr>
      <w:r w:rsidRPr="00691A37">
        <w:rPr>
          <w:sz w:val="22"/>
          <w:szCs w:val="22"/>
        </w:rPr>
        <w:t>руб</w:t>
      </w:r>
      <w:r>
        <w:rPr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1366"/>
        <w:gridCol w:w="1088"/>
        <w:gridCol w:w="1631"/>
        <w:gridCol w:w="1622"/>
        <w:gridCol w:w="1701"/>
      </w:tblGrid>
      <w:tr w:rsidR="00691A37" w:rsidTr="00DE0F44">
        <w:tc>
          <w:tcPr>
            <w:tcW w:w="2163" w:type="dxa"/>
            <w:vMerge w:val="restart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2154" w:type="dxa"/>
            <w:gridSpan w:val="2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Ассигнования в соответствии с решением о бюджете с учетом изменений</w:t>
            </w:r>
          </w:p>
        </w:tc>
        <w:tc>
          <w:tcPr>
            <w:tcW w:w="5254" w:type="dxa"/>
            <w:gridSpan w:val="3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91A37" w:rsidRPr="00DE0F44" w:rsidRDefault="00691A37" w:rsidP="00FE71F7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По отчету за 1 квартал 201</w:t>
            </w:r>
            <w:r w:rsidR="00446618">
              <w:rPr>
                <w:sz w:val="20"/>
                <w:szCs w:val="20"/>
              </w:rPr>
              <w:t>8</w:t>
            </w:r>
            <w:r w:rsidRPr="00DE0F44">
              <w:rPr>
                <w:sz w:val="20"/>
                <w:szCs w:val="20"/>
              </w:rPr>
              <w:t xml:space="preserve"> года</w:t>
            </w:r>
          </w:p>
        </w:tc>
      </w:tr>
      <w:tr w:rsidR="00691A37" w:rsidTr="005B087A">
        <w:trPr>
          <w:trHeight w:val="1027"/>
        </w:trPr>
        <w:tc>
          <w:tcPr>
            <w:tcW w:w="2163" w:type="dxa"/>
            <w:vMerge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Сумма</w:t>
            </w:r>
          </w:p>
        </w:tc>
        <w:tc>
          <w:tcPr>
            <w:tcW w:w="1088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Удельный вес(%)</w:t>
            </w:r>
          </w:p>
        </w:tc>
        <w:tc>
          <w:tcPr>
            <w:tcW w:w="1716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Сумма</w:t>
            </w:r>
          </w:p>
        </w:tc>
        <w:tc>
          <w:tcPr>
            <w:tcW w:w="1746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Удельный вес (%)</w:t>
            </w:r>
          </w:p>
        </w:tc>
        <w:tc>
          <w:tcPr>
            <w:tcW w:w="1792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% исполнения к годовым бюджетным назначениям</w:t>
            </w:r>
          </w:p>
        </w:tc>
      </w:tr>
      <w:tr w:rsidR="00691A37" w:rsidTr="00DE0F44">
        <w:tc>
          <w:tcPr>
            <w:tcW w:w="2163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Общегосударственные вопросы (раздел 0100)</w:t>
            </w:r>
          </w:p>
        </w:tc>
        <w:tc>
          <w:tcPr>
            <w:tcW w:w="1066" w:type="dxa"/>
          </w:tcPr>
          <w:p w:rsidR="00691A37" w:rsidRPr="00DE0F44" w:rsidRDefault="00446618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17927590,69</w:t>
            </w:r>
          </w:p>
        </w:tc>
        <w:tc>
          <w:tcPr>
            <w:tcW w:w="1088" w:type="dxa"/>
          </w:tcPr>
          <w:p w:rsidR="00691A37" w:rsidRPr="00DE0F44" w:rsidRDefault="00E56179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16,52</w:t>
            </w:r>
          </w:p>
        </w:tc>
        <w:tc>
          <w:tcPr>
            <w:tcW w:w="1716" w:type="dxa"/>
          </w:tcPr>
          <w:p w:rsidR="00691A37" w:rsidRPr="00DE0F44" w:rsidRDefault="00446618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3813994,81</w:t>
            </w:r>
          </w:p>
        </w:tc>
        <w:tc>
          <w:tcPr>
            <w:tcW w:w="1746" w:type="dxa"/>
          </w:tcPr>
          <w:p w:rsidR="00691A37" w:rsidRPr="00DE0F44" w:rsidRDefault="005D3671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20,31</w:t>
            </w:r>
          </w:p>
        </w:tc>
        <w:tc>
          <w:tcPr>
            <w:tcW w:w="1792" w:type="dxa"/>
          </w:tcPr>
          <w:p w:rsidR="00691A37" w:rsidRPr="00DE0F44" w:rsidRDefault="005D3671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691A37" w:rsidTr="00DE0F44">
        <w:tc>
          <w:tcPr>
            <w:tcW w:w="2163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Национальная оборона (раздел 0200)</w:t>
            </w:r>
          </w:p>
        </w:tc>
        <w:tc>
          <w:tcPr>
            <w:tcW w:w="1066" w:type="dxa"/>
          </w:tcPr>
          <w:p w:rsidR="00691A37" w:rsidRPr="00DE0F44" w:rsidRDefault="00446618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81300</w:t>
            </w:r>
            <w:r w:rsidR="00E56179">
              <w:rPr>
                <w:sz w:val="20"/>
                <w:szCs w:val="20"/>
              </w:rPr>
              <w:t>,00</w:t>
            </w:r>
          </w:p>
        </w:tc>
        <w:tc>
          <w:tcPr>
            <w:tcW w:w="1088" w:type="dxa"/>
          </w:tcPr>
          <w:p w:rsidR="00691A37" w:rsidRPr="00DE0F44" w:rsidRDefault="008E505F" w:rsidP="00C644E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C644E7">
              <w:rPr>
                <w:sz w:val="20"/>
                <w:szCs w:val="20"/>
              </w:rPr>
              <w:t>7</w:t>
            </w:r>
          </w:p>
        </w:tc>
        <w:tc>
          <w:tcPr>
            <w:tcW w:w="1716" w:type="dxa"/>
          </w:tcPr>
          <w:p w:rsidR="00691A37" w:rsidRPr="00DE0F44" w:rsidRDefault="00446618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9626,32</w:t>
            </w:r>
          </w:p>
        </w:tc>
        <w:tc>
          <w:tcPr>
            <w:tcW w:w="1746" w:type="dxa"/>
          </w:tcPr>
          <w:p w:rsidR="00691A37" w:rsidRPr="00DE0F44" w:rsidRDefault="000D4389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3671">
              <w:rPr>
                <w:sz w:val="20"/>
                <w:szCs w:val="20"/>
              </w:rPr>
              <w:t>,05</w:t>
            </w:r>
          </w:p>
        </w:tc>
        <w:tc>
          <w:tcPr>
            <w:tcW w:w="1792" w:type="dxa"/>
          </w:tcPr>
          <w:p w:rsidR="00691A37" w:rsidRPr="00DE0F44" w:rsidRDefault="005D3671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691A37" w:rsidTr="00DE0F44">
        <w:tc>
          <w:tcPr>
            <w:tcW w:w="2163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Национальная безопасность и правоохранительная деятельность (раздел 0300)</w:t>
            </w:r>
          </w:p>
        </w:tc>
        <w:tc>
          <w:tcPr>
            <w:tcW w:w="1066" w:type="dxa"/>
          </w:tcPr>
          <w:p w:rsidR="00691A37" w:rsidRPr="00DE0F44" w:rsidRDefault="00E56179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256467,00</w:t>
            </w:r>
          </w:p>
        </w:tc>
        <w:tc>
          <w:tcPr>
            <w:tcW w:w="1088" w:type="dxa"/>
          </w:tcPr>
          <w:p w:rsidR="00691A37" w:rsidRPr="00DE0F44" w:rsidRDefault="00E56179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716" w:type="dxa"/>
          </w:tcPr>
          <w:p w:rsidR="00691A37" w:rsidRPr="00DE0F44" w:rsidRDefault="00E56179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58127,27</w:t>
            </w:r>
          </w:p>
        </w:tc>
        <w:tc>
          <w:tcPr>
            <w:tcW w:w="1746" w:type="dxa"/>
          </w:tcPr>
          <w:p w:rsidR="00691A37" w:rsidRPr="00DE0F44" w:rsidRDefault="005D3671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1792" w:type="dxa"/>
          </w:tcPr>
          <w:p w:rsidR="00691A37" w:rsidRPr="00DE0F44" w:rsidRDefault="005D3671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</w:tr>
      <w:tr w:rsidR="00691A37" w:rsidTr="00DE0F44">
        <w:tc>
          <w:tcPr>
            <w:tcW w:w="2163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Национальная экономика (раздел 0400)</w:t>
            </w:r>
          </w:p>
        </w:tc>
        <w:tc>
          <w:tcPr>
            <w:tcW w:w="1066" w:type="dxa"/>
          </w:tcPr>
          <w:p w:rsidR="00691A37" w:rsidRPr="00DE0F44" w:rsidRDefault="00E56179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8028932,00</w:t>
            </w:r>
          </w:p>
        </w:tc>
        <w:tc>
          <w:tcPr>
            <w:tcW w:w="1088" w:type="dxa"/>
          </w:tcPr>
          <w:p w:rsidR="00691A37" w:rsidRPr="00DE0F44" w:rsidRDefault="005D3671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716" w:type="dxa"/>
          </w:tcPr>
          <w:p w:rsidR="00691A37" w:rsidRPr="00DE0F44" w:rsidRDefault="00E56179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680346,36</w:t>
            </w:r>
          </w:p>
        </w:tc>
        <w:tc>
          <w:tcPr>
            <w:tcW w:w="1746" w:type="dxa"/>
          </w:tcPr>
          <w:p w:rsidR="00691A37" w:rsidRPr="00DE0F44" w:rsidRDefault="005D3671" w:rsidP="00C05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3,62</w:t>
            </w:r>
          </w:p>
        </w:tc>
        <w:tc>
          <w:tcPr>
            <w:tcW w:w="1792" w:type="dxa"/>
          </w:tcPr>
          <w:p w:rsidR="00691A37" w:rsidRPr="00DE0F44" w:rsidRDefault="005D3671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691A37" w:rsidTr="00DE0F44">
        <w:tc>
          <w:tcPr>
            <w:tcW w:w="2163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Жилищно-коммунальное хозяйство (раздел 0500)</w:t>
            </w:r>
          </w:p>
        </w:tc>
        <w:tc>
          <w:tcPr>
            <w:tcW w:w="1066" w:type="dxa"/>
          </w:tcPr>
          <w:p w:rsidR="00691A37" w:rsidRPr="00DE0F44" w:rsidRDefault="00E56179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12688518,60</w:t>
            </w:r>
          </w:p>
        </w:tc>
        <w:tc>
          <w:tcPr>
            <w:tcW w:w="1088" w:type="dxa"/>
          </w:tcPr>
          <w:p w:rsidR="00691A37" w:rsidRPr="00DE0F44" w:rsidRDefault="00E56179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11,69</w:t>
            </w:r>
          </w:p>
        </w:tc>
        <w:tc>
          <w:tcPr>
            <w:tcW w:w="1716" w:type="dxa"/>
          </w:tcPr>
          <w:p w:rsidR="00691A37" w:rsidRPr="00DE0F44" w:rsidRDefault="00E56179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789162,51</w:t>
            </w:r>
          </w:p>
        </w:tc>
        <w:tc>
          <w:tcPr>
            <w:tcW w:w="1746" w:type="dxa"/>
          </w:tcPr>
          <w:p w:rsidR="00691A37" w:rsidRPr="00DE0F44" w:rsidRDefault="005D3671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792" w:type="dxa"/>
          </w:tcPr>
          <w:p w:rsidR="00691A37" w:rsidRPr="00DE0F44" w:rsidRDefault="005D3671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691A37" w:rsidTr="00DE0F44">
        <w:tc>
          <w:tcPr>
            <w:tcW w:w="2163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Образование (раздел 0700)</w:t>
            </w:r>
          </w:p>
        </w:tc>
        <w:tc>
          <w:tcPr>
            <w:tcW w:w="1066" w:type="dxa"/>
          </w:tcPr>
          <w:p w:rsidR="00691A37" w:rsidRPr="00DE0F44" w:rsidRDefault="00E56179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48990743,41</w:t>
            </w:r>
          </w:p>
        </w:tc>
        <w:tc>
          <w:tcPr>
            <w:tcW w:w="1088" w:type="dxa"/>
          </w:tcPr>
          <w:p w:rsidR="00691A37" w:rsidRPr="00DE0F44" w:rsidRDefault="005D3671" w:rsidP="000D43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45,14</w:t>
            </w:r>
          </w:p>
        </w:tc>
        <w:tc>
          <w:tcPr>
            <w:tcW w:w="1716" w:type="dxa"/>
          </w:tcPr>
          <w:p w:rsidR="00691A37" w:rsidRPr="00DE0F44" w:rsidRDefault="00E56179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10216704,31</w:t>
            </w:r>
          </w:p>
        </w:tc>
        <w:tc>
          <w:tcPr>
            <w:tcW w:w="1746" w:type="dxa"/>
          </w:tcPr>
          <w:p w:rsidR="00691A37" w:rsidRPr="00DE0F44" w:rsidRDefault="005D3671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792" w:type="dxa"/>
          </w:tcPr>
          <w:p w:rsidR="00691A37" w:rsidRPr="00DE0F44" w:rsidRDefault="005D3671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</w:tr>
      <w:tr w:rsidR="00691A37" w:rsidTr="00DE0F44">
        <w:tc>
          <w:tcPr>
            <w:tcW w:w="2163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 xml:space="preserve">Культура, </w:t>
            </w:r>
            <w:r w:rsidR="008B27BE" w:rsidRPr="00DE0F44">
              <w:rPr>
                <w:sz w:val="20"/>
                <w:szCs w:val="20"/>
              </w:rPr>
              <w:t>кинематография</w:t>
            </w:r>
            <w:r w:rsidRPr="00DE0F44">
              <w:rPr>
                <w:sz w:val="20"/>
                <w:szCs w:val="20"/>
              </w:rPr>
              <w:t xml:space="preserve"> (раздел 0800)</w:t>
            </w:r>
          </w:p>
        </w:tc>
        <w:tc>
          <w:tcPr>
            <w:tcW w:w="1066" w:type="dxa"/>
          </w:tcPr>
          <w:p w:rsidR="00691A37" w:rsidRPr="00DE0F44" w:rsidRDefault="00E56179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9500702,02</w:t>
            </w:r>
          </w:p>
        </w:tc>
        <w:tc>
          <w:tcPr>
            <w:tcW w:w="1088" w:type="dxa"/>
          </w:tcPr>
          <w:p w:rsidR="00691A37" w:rsidRPr="00DE0F44" w:rsidRDefault="005D3671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8,75</w:t>
            </w:r>
          </w:p>
        </w:tc>
        <w:tc>
          <w:tcPr>
            <w:tcW w:w="1716" w:type="dxa"/>
          </w:tcPr>
          <w:p w:rsidR="00691A37" w:rsidRPr="00DE0F44" w:rsidRDefault="00E56179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1796494,32</w:t>
            </w:r>
          </w:p>
        </w:tc>
        <w:tc>
          <w:tcPr>
            <w:tcW w:w="1746" w:type="dxa"/>
          </w:tcPr>
          <w:p w:rsidR="00691A37" w:rsidRPr="00DE0F44" w:rsidRDefault="005D3671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9,56</w:t>
            </w:r>
          </w:p>
        </w:tc>
        <w:tc>
          <w:tcPr>
            <w:tcW w:w="1792" w:type="dxa"/>
          </w:tcPr>
          <w:p w:rsidR="00691A37" w:rsidRPr="00DE0F44" w:rsidRDefault="005D3671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</w:tr>
      <w:tr w:rsidR="00691A37" w:rsidTr="00DE0F44">
        <w:tc>
          <w:tcPr>
            <w:tcW w:w="2163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Социальная политика (раздел 1000)</w:t>
            </w:r>
          </w:p>
        </w:tc>
        <w:tc>
          <w:tcPr>
            <w:tcW w:w="1066" w:type="dxa"/>
          </w:tcPr>
          <w:p w:rsidR="00691A37" w:rsidRPr="00DE0F44" w:rsidRDefault="00E56179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10847177,48</w:t>
            </w:r>
          </w:p>
        </w:tc>
        <w:tc>
          <w:tcPr>
            <w:tcW w:w="1088" w:type="dxa"/>
          </w:tcPr>
          <w:p w:rsidR="00691A37" w:rsidRPr="00DE0F44" w:rsidRDefault="005D3671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9,99</w:t>
            </w:r>
          </w:p>
        </w:tc>
        <w:tc>
          <w:tcPr>
            <w:tcW w:w="1716" w:type="dxa"/>
          </w:tcPr>
          <w:p w:rsidR="00691A37" w:rsidRPr="00DE0F44" w:rsidRDefault="00E56179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1338784,61</w:t>
            </w:r>
          </w:p>
        </w:tc>
        <w:tc>
          <w:tcPr>
            <w:tcW w:w="1746" w:type="dxa"/>
          </w:tcPr>
          <w:p w:rsidR="00691A37" w:rsidRPr="00DE0F44" w:rsidRDefault="005D3671" w:rsidP="007F08B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7,13</w:t>
            </w:r>
          </w:p>
        </w:tc>
        <w:tc>
          <w:tcPr>
            <w:tcW w:w="1792" w:type="dxa"/>
          </w:tcPr>
          <w:p w:rsidR="00691A37" w:rsidRPr="00DE0F44" w:rsidRDefault="005D3671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</w:tr>
      <w:tr w:rsidR="00691A37" w:rsidTr="00DE0F44">
        <w:tc>
          <w:tcPr>
            <w:tcW w:w="2163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Средства массовой информации (раздел 1200)</w:t>
            </w:r>
          </w:p>
        </w:tc>
        <w:tc>
          <w:tcPr>
            <w:tcW w:w="1066" w:type="dxa"/>
          </w:tcPr>
          <w:p w:rsidR="00691A37" w:rsidRPr="00DE0F44" w:rsidRDefault="00FE71F7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213016,00</w:t>
            </w:r>
          </w:p>
        </w:tc>
        <w:tc>
          <w:tcPr>
            <w:tcW w:w="1088" w:type="dxa"/>
          </w:tcPr>
          <w:p w:rsidR="00691A37" w:rsidRPr="00DE0F44" w:rsidRDefault="005D3671" w:rsidP="00E04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16" w:type="dxa"/>
          </w:tcPr>
          <w:p w:rsidR="00691A37" w:rsidRPr="00DE0F44" w:rsidRDefault="00E56179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78900,00</w:t>
            </w:r>
          </w:p>
        </w:tc>
        <w:tc>
          <w:tcPr>
            <w:tcW w:w="1746" w:type="dxa"/>
          </w:tcPr>
          <w:p w:rsidR="00691A37" w:rsidRPr="00DE0F44" w:rsidRDefault="005D3671" w:rsidP="007F08B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1792" w:type="dxa"/>
          </w:tcPr>
          <w:p w:rsidR="00691A37" w:rsidRPr="00DE0F44" w:rsidRDefault="00E21C43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</w:tr>
      <w:tr w:rsidR="00691A37" w:rsidTr="00DE0F44">
        <w:tc>
          <w:tcPr>
            <w:tcW w:w="2163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Итого</w:t>
            </w:r>
          </w:p>
        </w:tc>
        <w:tc>
          <w:tcPr>
            <w:tcW w:w="1066" w:type="dxa"/>
          </w:tcPr>
          <w:p w:rsidR="00691A37" w:rsidRPr="00DE0F44" w:rsidRDefault="00E56179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108534447,20</w:t>
            </w:r>
          </w:p>
        </w:tc>
        <w:tc>
          <w:tcPr>
            <w:tcW w:w="1088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100</w:t>
            </w:r>
          </w:p>
        </w:tc>
        <w:tc>
          <w:tcPr>
            <w:tcW w:w="1716" w:type="dxa"/>
          </w:tcPr>
          <w:p w:rsidR="00691A37" w:rsidRPr="00DE0F44" w:rsidRDefault="00E56179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18782140,51</w:t>
            </w:r>
          </w:p>
        </w:tc>
        <w:tc>
          <w:tcPr>
            <w:tcW w:w="1746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100</w:t>
            </w:r>
          </w:p>
        </w:tc>
        <w:tc>
          <w:tcPr>
            <w:tcW w:w="1792" w:type="dxa"/>
          </w:tcPr>
          <w:p w:rsidR="00691A37" w:rsidRPr="00DE0F44" w:rsidRDefault="00E21C43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</w:tr>
    </w:tbl>
    <w:p w:rsidR="00691A37" w:rsidRDefault="00691A37" w:rsidP="00691A37">
      <w:pPr>
        <w:pStyle w:val="Default"/>
        <w:rPr>
          <w:sz w:val="20"/>
          <w:szCs w:val="20"/>
        </w:rPr>
      </w:pPr>
    </w:p>
    <w:p w:rsidR="00691A37" w:rsidRPr="00632734" w:rsidRDefault="00691A37" w:rsidP="00691A37">
      <w:pPr>
        <w:pStyle w:val="Default"/>
      </w:pPr>
      <w:r w:rsidRPr="00632734">
        <w:t>Наибольший удельный вес за отчетный период 201</w:t>
      </w:r>
      <w:r w:rsidR="00E21C43">
        <w:t>8</w:t>
      </w:r>
      <w:r w:rsidRPr="00632734">
        <w:t xml:space="preserve"> года составили расходы на образование (</w:t>
      </w:r>
      <w:r w:rsidR="00E21C43">
        <w:t>54,4</w:t>
      </w:r>
      <w:r w:rsidRPr="00632734">
        <w:t>%), общегосударственные вопросы (</w:t>
      </w:r>
      <w:r w:rsidR="00E21C43">
        <w:t>20,31</w:t>
      </w:r>
      <w:r w:rsidRPr="00632734">
        <w:t xml:space="preserve"> %), </w:t>
      </w:r>
      <w:proofErr w:type="gramStart"/>
      <w:r w:rsidR="00C05330">
        <w:t>культура  (</w:t>
      </w:r>
      <w:proofErr w:type="gramEnd"/>
      <w:r w:rsidR="00E21C43">
        <w:t>9,56</w:t>
      </w:r>
      <w:r w:rsidR="00C05330">
        <w:t>%)</w:t>
      </w:r>
      <w:r w:rsidR="00E21C43">
        <w:t>, социальная политика (7,13%)</w:t>
      </w:r>
      <w:r w:rsidRPr="00632734">
        <w:t xml:space="preserve">. Исполнение бюджета по указанным направлениям за отчетный период составило в сумме </w:t>
      </w:r>
      <w:r w:rsidR="00E21C43">
        <w:t>17165978,05</w:t>
      </w:r>
      <w:r w:rsidRPr="00632734">
        <w:t xml:space="preserve"> руб. или </w:t>
      </w:r>
      <w:r w:rsidR="00E21C43">
        <w:t>91,4</w:t>
      </w:r>
      <w:r w:rsidRPr="00632734">
        <w:t xml:space="preserve"> % всех расходов </w:t>
      </w:r>
      <w:proofErr w:type="gramStart"/>
      <w:r w:rsidRPr="00632734">
        <w:t>бюджета</w:t>
      </w:r>
      <w:proofErr w:type="gramEnd"/>
      <w:r w:rsidRPr="00632734">
        <w:t xml:space="preserve"> ЗАТО Солнечный.</w:t>
      </w:r>
    </w:p>
    <w:p w:rsidR="00914757" w:rsidRDefault="00914757" w:rsidP="00914757">
      <w:pPr>
        <w:pStyle w:val="Default"/>
      </w:pPr>
      <w:r w:rsidRPr="00632734">
        <w:t xml:space="preserve">По главным распорядителям бюджетных </w:t>
      </w:r>
      <w:proofErr w:type="gramStart"/>
      <w:r w:rsidRPr="00632734">
        <w:t>средств</w:t>
      </w:r>
      <w:proofErr w:type="gramEnd"/>
      <w:r w:rsidRPr="00632734">
        <w:t xml:space="preserve"> ЗАТО Солнечный</w:t>
      </w:r>
      <w:r w:rsidR="00E21C43">
        <w:t xml:space="preserve"> </w:t>
      </w:r>
      <w:r w:rsidRPr="00632734">
        <w:t>исполнение расходов за 1 квартал 201</w:t>
      </w:r>
      <w:r w:rsidR="00E21C43">
        <w:t>8</w:t>
      </w:r>
      <w:r w:rsidRPr="00632734">
        <w:t xml:space="preserve"> г. осуществлено следующим образом:</w:t>
      </w:r>
    </w:p>
    <w:p w:rsidR="00632734" w:rsidRPr="00632734" w:rsidRDefault="00632734" w:rsidP="00632734">
      <w:pPr>
        <w:pStyle w:val="Default"/>
        <w:jc w:val="right"/>
        <w:rPr>
          <w:sz w:val="20"/>
          <w:szCs w:val="20"/>
        </w:rPr>
      </w:pPr>
      <w:r w:rsidRPr="00632734">
        <w:rPr>
          <w:sz w:val="20"/>
          <w:szCs w:val="20"/>
        </w:rPr>
        <w:t xml:space="preserve">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1366"/>
        <w:gridCol w:w="1088"/>
        <w:gridCol w:w="1654"/>
        <w:gridCol w:w="1655"/>
        <w:gridCol w:w="1725"/>
      </w:tblGrid>
      <w:tr w:rsidR="00914757" w:rsidTr="00DE0F44">
        <w:tc>
          <w:tcPr>
            <w:tcW w:w="2163" w:type="dxa"/>
            <w:vMerge w:val="restart"/>
          </w:tcPr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ГРБС</w:t>
            </w:r>
          </w:p>
        </w:tc>
        <w:tc>
          <w:tcPr>
            <w:tcW w:w="2154" w:type="dxa"/>
            <w:gridSpan w:val="2"/>
          </w:tcPr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Ассигнования в соответствии с решением о бюджете с учетом изменений</w:t>
            </w:r>
          </w:p>
        </w:tc>
        <w:tc>
          <w:tcPr>
            <w:tcW w:w="5254" w:type="dxa"/>
            <w:gridSpan w:val="3"/>
          </w:tcPr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14757" w:rsidRPr="00DE0F44" w:rsidRDefault="00914757" w:rsidP="006037ED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По отчету за 1 квартал 201</w:t>
            </w:r>
            <w:r w:rsidR="00E21C43">
              <w:rPr>
                <w:sz w:val="20"/>
                <w:szCs w:val="20"/>
              </w:rPr>
              <w:t>8</w:t>
            </w:r>
            <w:r w:rsidRPr="00DE0F44">
              <w:rPr>
                <w:sz w:val="20"/>
                <w:szCs w:val="20"/>
              </w:rPr>
              <w:t xml:space="preserve"> года</w:t>
            </w:r>
          </w:p>
        </w:tc>
      </w:tr>
      <w:tr w:rsidR="00914757" w:rsidTr="00DE0F44">
        <w:tc>
          <w:tcPr>
            <w:tcW w:w="2163" w:type="dxa"/>
            <w:vMerge/>
          </w:tcPr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Сумма</w:t>
            </w:r>
          </w:p>
        </w:tc>
        <w:tc>
          <w:tcPr>
            <w:tcW w:w="1088" w:type="dxa"/>
          </w:tcPr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Удельный вес(%)</w:t>
            </w:r>
          </w:p>
        </w:tc>
        <w:tc>
          <w:tcPr>
            <w:tcW w:w="1716" w:type="dxa"/>
          </w:tcPr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Сумма</w:t>
            </w:r>
          </w:p>
        </w:tc>
        <w:tc>
          <w:tcPr>
            <w:tcW w:w="1746" w:type="dxa"/>
          </w:tcPr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Удельный вес (%)</w:t>
            </w:r>
          </w:p>
        </w:tc>
        <w:tc>
          <w:tcPr>
            <w:tcW w:w="1792" w:type="dxa"/>
          </w:tcPr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% исполнения к годовым бюджетным назначениям</w:t>
            </w:r>
          </w:p>
        </w:tc>
      </w:tr>
      <w:tr w:rsidR="00914757" w:rsidTr="00DE0F44">
        <w:tc>
          <w:tcPr>
            <w:tcW w:w="2163" w:type="dxa"/>
          </w:tcPr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Администрация ЗАТО Солнечный</w:t>
            </w:r>
          </w:p>
        </w:tc>
        <w:tc>
          <w:tcPr>
            <w:tcW w:w="1066" w:type="dxa"/>
          </w:tcPr>
          <w:p w:rsidR="00914757" w:rsidRPr="00DE0F44" w:rsidRDefault="00BE2544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106609480,92</w:t>
            </w:r>
          </w:p>
        </w:tc>
        <w:tc>
          <w:tcPr>
            <w:tcW w:w="1088" w:type="dxa"/>
          </w:tcPr>
          <w:p w:rsidR="00914757" w:rsidRPr="00DE0F44" w:rsidRDefault="009C5183" w:rsidP="001854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98,23</w:t>
            </w:r>
          </w:p>
        </w:tc>
        <w:tc>
          <w:tcPr>
            <w:tcW w:w="1716" w:type="dxa"/>
          </w:tcPr>
          <w:p w:rsidR="00914757" w:rsidRPr="00DE0F44" w:rsidRDefault="009C5183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18264527,27</w:t>
            </w:r>
          </w:p>
        </w:tc>
        <w:tc>
          <w:tcPr>
            <w:tcW w:w="1746" w:type="dxa"/>
          </w:tcPr>
          <w:p w:rsidR="00914757" w:rsidRPr="00DE0F44" w:rsidRDefault="00C919CB" w:rsidP="00AB7EB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</w:t>
            </w:r>
            <w:r w:rsidR="009C5183">
              <w:rPr>
                <w:sz w:val="20"/>
                <w:szCs w:val="20"/>
              </w:rPr>
              <w:t>24</w:t>
            </w:r>
          </w:p>
        </w:tc>
        <w:tc>
          <w:tcPr>
            <w:tcW w:w="1792" w:type="dxa"/>
          </w:tcPr>
          <w:p w:rsidR="00914757" w:rsidRPr="00DE0F44" w:rsidRDefault="009C5183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17,13</w:t>
            </w:r>
          </w:p>
        </w:tc>
      </w:tr>
      <w:tr w:rsidR="00914757" w:rsidTr="00DE0F44">
        <w:tc>
          <w:tcPr>
            <w:tcW w:w="2163" w:type="dxa"/>
          </w:tcPr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Финансовый отдел администрации ЗАТО Солнечный</w:t>
            </w:r>
          </w:p>
        </w:tc>
        <w:tc>
          <w:tcPr>
            <w:tcW w:w="1066" w:type="dxa"/>
          </w:tcPr>
          <w:p w:rsidR="00914757" w:rsidRPr="00DE0F44" w:rsidRDefault="00BE2544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1132553,24</w:t>
            </w:r>
          </w:p>
        </w:tc>
        <w:tc>
          <w:tcPr>
            <w:tcW w:w="1088" w:type="dxa"/>
          </w:tcPr>
          <w:p w:rsidR="00914757" w:rsidRPr="00DE0F44" w:rsidRDefault="009C5183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  <w:tc>
          <w:tcPr>
            <w:tcW w:w="1716" w:type="dxa"/>
          </w:tcPr>
          <w:p w:rsidR="00914757" w:rsidRPr="00DE0F44" w:rsidRDefault="00BE2544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332753,93</w:t>
            </w:r>
          </w:p>
        </w:tc>
        <w:tc>
          <w:tcPr>
            <w:tcW w:w="1746" w:type="dxa"/>
          </w:tcPr>
          <w:p w:rsidR="00914757" w:rsidRPr="00DE0F44" w:rsidRDefault="009C5183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1,77</w:t>
            </w:r>
          </w:p>
        </w:tc>
        <w:tc>
          <w:tcPr>
            <w:tcW w:w="1792" w:type="dxa"/>
          </w:tcPr>
          <w:p w:rsidR="00914757" w:rsidRPr="00DE0F44" w:rsidRDefault="009C5183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29,38</w:t>
            </w:r>
          </w:p>
        </w:tc>
      </w:tr>
      <w:tr w:rsidR="00B96571" w:rsidTr="00DE0F44">
        <w:tc>
          <w:tcPr>
            <w:tcW w:w="2163" w:type="dxa"/>
          </w:tcPr>
          <w:p w:rsidR="00B96571" w:rsidRPr="00DE0F44" w:rsidRDefault="00B96571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Дума ЗАТО Солнечный</w:t>
            </w:r>
          </w:p>
        </w:tc>
        <w:tc>
          <w:tcPr>
            <w:tcW w:w="1066" w:type="dxa"/>
          </w:tcPr>
          <w:p w:rsidR="00B96571" w:rsidRPr="00DE0F44" w:rsidRDefault="00BE2544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01C72">
              <w:rPr>
                <w:sz w:val="20"/>
                <w:szCs w:val="20"/>
              </w:rPr>
              <w:t>000,00</w:t>
            </w:r>
          </w:p>
        </w:tc>
        <w:tc>
          <w:tcPr>
            <w:tcW w:w="1088" w:type="dxa"/>
          </w:tcPr>
          <w:p w:rsidR="00B96571" w:rsidRPr="00DE0F44" w:rsidRDefault="00C919CB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6" w:type="dxa"/>
          </w:tcPr>
          <w:p w:rsidR="00B96571" w:rsidRPr="00DE0F44" w:rsidRDefault="00B96571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6" w:type="dxa"/>
          </w:tcPr>
          <w:p w:rsidR="00B96571" w:rsidRPr="00DE0F44" w:rsidRDefault="00C919CB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92" w:type="dxa"/>
          </w:tcPr>
          <w:p w:rsidR="00B96571" w:rsidRPr="00DE0F44" w:rsidRDefault="00B96571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6571" w:rsidTr="00DE0F44">
        <w:tc>
          <w:tcPr>
            <w:tcW w:w="2163" w:type="dxa"/>
          </w:tcPr>
          <w:p w:rsidR="00B96571" w:rsidRPr="00DE0F44" w:rsidRDefault="00B96571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Ревизионная комиссия ЗАТО Солнечный</w:t>
            </w:r>
          </w:p>
        </w:tc>
        <w:tc>
          <w:tcPr>
            <w:tcW w:w="1066" w:type="dxa"/>
          </w:tcPr>
          <w:p w:rsidR="00B96571" w:rsidRPr="00DE0F44" w:rsidRDefault="006037ED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786413,04</w:t>
            </w:r>
          </w:p>
        </w:tc>
        <w:tc>
          <w:tcPr>
            <w:tcW w:w="1088" w:type="dxa"/>
          </w:tcPr>
          <w:p w:rsidR="00B96571" w:rsidRPr="00DE0F44" w:rsidRDefault="00C919CB" w:rsidP="009C51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C5183">
              <w:rPr>
                <w:sz w:val="20"/>
                <w:szCs w:val="20"/>
              </w:rPr>
              <w:t>,73</w:t>
            </w:r>
          </w:p>
        </w:tc>
        <w:tc>
          <w:tcPr>
            <w:tcW w:w="1716" w:type="dxa"/>
          </w:tcPr>
          <w:p w:rsidR="00B96571" w:rsidRPr="00DE0F44" w:rsidRDefault="00BE2544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184859,31</w:t>
            </w:r>
          </w:p>
        </w:tc>
        <w:tc>
          <w:tcPr>
            <w:tcW w:w="1746" w:type="dxa"/>
          </w:tcPr>
          <w:p w:rsidR="00B96571" w:rsidRPr="00DE0F44" w:rsidRDefault="009C5183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1792" w:type="dxa"/>
          </w:tcPr>
          <w:p w:rsidR="00B96571" w:rsidRPr="00DE0F44" w:rsidRDefault="009C5183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914757" w:rsidTr="00DE0F44">
        <w:tc>
          <w:tcPr>
            <w:tcW w:w="2163" w:type="dxa"/>
          </w:tcPr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Итого</w:t>
            </w:r>
          </w:p>
        </w:tc>
        <w:tc>
          <w:tcPr>
            <w:tcW w:w="1066" w:type="dxa"/>
          </w:tcPr>
          <w:p w:rsidR="00914757" w:rsidRPr="00DE0F44" w:rsidRDefault="00BE2544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BE2544">
              <w:rPr>
                <w:sz w:val="20"/>
                <w:szCs w:val="20"/>
              </w:rPr>
              <w:t>108534447,20</w:t>
            </w:r>
          </w:p>
        </w:tc>
        <w:tc>
          <w:tcPr>
            <w:tcW w:w="1088" w:type="dxa"/>
          </w:tcPr>
          <w:p w:rsidR="00914757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100</w:t>
            </w:r>
          </w:p>
        </w:tc>
        <w:tc>
          <w:tcPr>
            <w:tcW w:w="1716" w:type="dxa"/>
          </w:tcPr>
          <w:p w:rsidR="00914757" w:rsidRPr="00DE0F44" w:rsidRDefault="00BE2544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BE2544">
              <w:rPr>
                <w:sz w:val="20"/>
                <w:szCs w:val="20"/>
              </w:rPr>
              <w:t>18782140,51</w:t>
            </w:r>
          </w:p>
        </w:tc>
        <w:tc>
          <w:tcPr>
            <w:tcW w:w="1746" w:type="dxa"/>
          </w:tcPr>
          <w:p w:rsidR="00914757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100</w:t>
            </w:r>
          </w:p>
        </w:tc>
        <w:tc>
          <w:tcPr>
            <w:tcW w:w="1792" w:type="dxa"/>
          </w:tcPr>
          <w:p w:rsidR="00914757" w:rsidRPr="00DE0F44" w:rsidRDefault="009C5183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</w:tr>
    </w:tbl>
    <w:p w:rsidR="00914757" w:rsidRPr="00632734" w:rsidRDefault="00914757" w:rsidP="00914757">
      <w:pPr>
        <w:pStyle w:val="Default"/>
      </w:pPr>
    </w:p>
    <w:p w:rsidR="00691A37" w:rsidRPr="00632734" w:rsidRDefault="00691A37" w:rsidP="00691A37">
      <w:pPr>
        <w:pStyle w:val="Default"/>
        <w:jc w:val="center"/>
      </w:pPr>
      <w:r w:rsidRPr="00632734">
        <w:rPr>
          <w:b/>
          <w:bCs/>
        </w:rPr>
        <w:t>Раздел 0100 «Общегосударственные вопросы»</w:t>
      </w:r>
    </w:p>
    <w:p w:rsidR="00691A37" w:rsidRPr="00632734" w:rsidRDefault="00691A37" w:rsidP="00691A37">
      <w:pPr>
        <w:pStyle w:val="Default"/>
      </w:pPr>
      <w:r w:rsidRPr="00632734">
        <w:t xml:space="preserve">Расходы по разделу 0100 за 1 </w:t>
      </w:r>
      <w:proofErr w:type="gramStart"/>
      <w:r w:rsidRPr="00632734">
        <w:t>квартал  201</w:t>
      </w:r>
      <w:r w:rsidR="009C5183">
        <w:t>8</w:t>
      </w:r>
      <w:proofErr w:type="gramEnd"/>
      <w:r w:rsidRPr="00632734">
        <w:t xml:space="preserve"> г. исполнены в объеме </w:t>
      </w:r>
      <w:r w:rsidR="009C5183">
        <w:rPr>
          <w:b/>
          <w:bCs/>
        </w:rPr>
        <w:t>3813994,81</w:t>
      </w:r>
      <w:r w:rsidRPr="00632734">
        <w:rPr>
          <w:b/>
          <w:bCs/>
        </w:rPr>
        <w:t xml:space="preserve"> руб</w:t>
      </w:r>
      <w:r w:rsidRPr="00632734">
        <w:t xml:space="preserve">. или на </w:t>
      </w:r>
      <w:r w:rsidR="00BF637E">
        <w:rPr>
          <w:b/>
          <w:bCs/>
        </w:rPr>
        <w:t>2</w:t>
      </w:r>
      <w:r w:rsidR="009C5183">
        <w:rPr>
          <w:b/>
          <w:bCs/>
        </w:rPr>
        <w:t>1,3</w:t>
      </w:r>
      <w:r w:rsidRPr="00632734">
        <w:rPr>
          <w:b/>
          <w:bCs/>
        </w:rPr>
        <w:t xml:space="preserve">% </w:t>
      </w:r>
      <w:r w:rsidRPr="00632734">
        <w:t>к ассигнованиям в соответствии с решением о бюджете на 201</w:t>
      </w:r>
      <w:r w:rsidR="009C5183">
        <w:t>8</w:t>
      </w:r>
      <w:r w:rsidRPr="00632734">
        <w:t xml:space="preserve"> год (</w:t>
      </w:r>
      <w:r w:rsidR="009C5183">
        <w:t>17927590,69</w:t>
      </w:r>
      <w:r w:rsidR="00AB7EB4">
        <w:t xml:space="preserve"> </w:t>
      </w:r>
      <w:r w:rsidRPr="00632734">
        <w:t xml:space="preserve">руб.). </w:t>
      </w:r>
    </w:p>
    <w:p w:rsidR="00691A37" w:rsidRPr="00632734" w:rsidRDefault="00691A37" w:rsidP="00691A37">
      <w:pPr>
        <w:pStyle w:val="Default"/>
      </w:pPr>
      <w:r w:rsidRPr="00632734">
        <w:t xml:space="preserve">Удельный вес расходов по разделу за 1 квартал составил </w:t>
      </w:r>
      <w:r w:rsidR="00BF637E">
        <w:t>2</w:t>
      </w:r>
      <w:r w:rsidR="009C5183">
        <w:t>0,31</w:t>
      </w:r>
      <w:r w:rsidRPr="00632734">
        <w:t xml:space="preserve"> %, что на </w:t>
      </w:r>
      <w:r w:rsidR="009C5183">
        <w:t>3,79</w:t>
      </w:r>
      <w:r w:rsidRPr="00632734">
        <w:t xml:space="preserve"> % </w:t>
      </w:r>
      <w:r w:rsidR="005D37EE">
        <w:t>выш</w:t>
      </w:r>
      <w:r w:rsidRPr="00632734">
        <w:t>е планового показателя в соответствии с решением о бюджете на 201</w:t>
      </w:r>
      <w:r w:rsidR="009C5183">
        <w:t>8</w:t>
      </w:r>
      <w:r w:rsidRPr="00632734">
        <w:t xml:space="preserve"> год с учетом внесенных в него изменений.</w:t>
      </w:r>
    </w:p>
    <w:p w:rsidR="00691A37" w:rsidRPr="00632734" w:rsidRDefault="009B7E25" w:rsidP="009B7E25">
      <w:pPr>
        <w:pStyle w:val="Default"/>
        <w:jc w:val="right"/>
        <w:rPr>
          <w:sz w:val="20"/>
          <w:szCs w:val="20"/>
        </w:rPr>
      </w:pPr>
      <w:r w:rsidRPr="00632734">
        <w:rPr>
          <w:sz w:val="20"/>
          <w:szCs w:val="20"/>
        </w:rPr>
        <w:t xml:space="preserve">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1266"/>
        <w:gridCol w:w="1088"/>
        <w:gridCol w:w="1653"/>
        <w:gridCol w:w="1670"/>
        <w:gridCol w:w="1736"/>
      </w:tblGrid>
      <w:tr w:rsidR="009B7E25" w:rsidTr="005D37EE">
        <w:tc>
          <w:tcPr>
            <w:tcW w:w="2158" w:type="dxa"/>
            <w:vMerge w:val="restart"/>
          </w:tcPr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Наименование функциональных разделов, подразделов</w:t>
            </w:r>
          </w:p>
        </w:tc>
        <w:tc>
          <w:tcPr>
            <w:tcW w:w="2354" w:type="dxa"/>
            <w:gridSpan w:val="2"/>
          </w:tcPr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Ассигнования в соответствии с решением о бюджете с учетом изменений</w:t>
            </w:r>
          </w:p>
        </w:tc>
        <w:tc>
          <w:tcPr>
            <w:tcW w:w="5059" w:type="dxa"/>
            <w:gridSpan w:val="3"/>
          </w:tcPr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B7E25" w:rsidRPr="00DE0F44" w:rsidRDefault="009B7E25" w:rsidP="009C5183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По отчету за 1 квартал 201</w:t>
            </w:r>
            <w:r w:rsidR="009C5183">
              <w:rPr>
                <w:sz w:val="20"/>
                <w:szCs w:val="20"/>
              </w:rPr>
              <w:t>8</w:t>
            </w:r>
            <w:r w:rsidRPr="00DE0F44">
              <w:rPr>
                <w:sz w:val="20"/>
                <w:szCs w:val="20"/>
              </w:rPr>
              <w:t xml:space="preserve"> года</w:t>
            </w:r>
          </w:p>
        </w:tc>
      </w:tr>
      <w:tr w:rsidR="009B7E25" w:rsidTr="005D37EE">
        <w:tc>
          <w:tcPr>
            <w:tcW w:w="2158" w:type="dxa"/>
            <w:vMerge/>
          </w:tcPr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Сумма</w:t>
            </w:r>
          </w:p>
        </w:tc>
        <w:tc>
          <w:tcPr>
            <w:tcW w:w="1088" w:type="dxa"/>
          </w:tcPr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Удельный вес(%)</w:t>
            </w:r>
          </w:p>
        </w:tc>
        <w:tc>
          <w:tcPr>
            <w:tcW w:w="1653" w:type="dxa"/>
          </w:tcPr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Сумма</w:t>
            </w:r>
          </w:p>
        </w:tc>
        <w:tc>
          <w:tcPr>
            <w:tcW w:w="1670" w:type="dxa"/>
          </w:tcPr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Удельный вес (%)</w:t>
            </w:r>
          </w:p>
        </w:tc>
        <w:tc>
          <w:tcPr>
            <w:tcW w:w="1736" w:type="dxa"/>
          </w:tcPr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% исполнения к годовым бюджетным назначениям</w:t>
            </w:r>
          </w:p>
        </w:tc>
      </w:tr>
      <w:tr w:rsidR="00FC46E4" w:rsidTr="005D37EE">
        <w:tc>
          <w:tcPr>
            <w:tcW w:w="2158" w:type="dxa"/>
          </w:tcPr>
          <w:p w:rsidR="00FC46E4" w:rsidRPr="00DE0F44" w:rsidRDefault="00FC46E4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(0103)</w:t>
            </w:r>
          </w:p>
        </w:tc>
        <w:tc>
          <w:tcPr>
            <w:tcW w:w="1266" w:type="dxa"/>
          </w:tcPr>
          <w:p w:rsidR="00FC46E4" w:rsidRDefault="009C5183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C46E4">
              <w:rPr>
                <w:sz w:val="20"/>
                <w:szCs w:val="20"/>
              </w:rPr>
              <w:t>000,00</w:t>
            </w:r>
          </w:p>
        </w:tc>
        <w:tc>
          <w:tcPr>
            <w:tcW w:w="1088" w:type="dxa"/>
          </w:tcPr>
          <w:p w:rsidR="00FC46E4" w:rsidRPr="00DE0F44" w:rsidRDefault="00AF2DF2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02BCF">
              <w:rPr>
                <w:sz w:val="20"/>
                <w:szCs w:val="20"/>
              </w:rPr>
              <w:t>,03</w:t>
            </w:r>
          </w:p>
        </w:tc>
        <w:tc>
          <w:tcPr>
            <w:tcW w:w="1653" w:type="dxa"/>
          </w:tcPr>
          <w:p w:rsidR="00FC46E4" w:rsidRDefault="00FC46E4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70" w:type="dxa"/>
          </w:tcPr>
          <w:p w:rsidR="00FC46E4" w:rsidRPr="00DE0F44" w:rsidRDefault="00AF2DF2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6" w:type="dxa"/>
          </w:tcPr>
          <w:p w:rsidR="00FC46E4" w:rsidRDefault="00FC46E4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7E25" w:rsidTr="005D37EE">
        <w:tc>
          <w:tcPr>
            <w:tcW w:w="2158" w:type="dxa"/>
          </w:tcPr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 (0104)</w:t>
            </w:r>
          </w:p>
        </w:tc>
        <w:tc>
          <w:tcPr>
            <w:tcW w:w="1266" w:type="dxa"/>
          </w:tcPr>
          <w:p w:rsidR="009B7E25" w:rsidRPr="00DE0F44" w:rsidRDefault="009C5183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14144554,33</w:t>
            </w:r>
          </w:p>
        </w:tc>
        <w:tc>
          <w:tcPr>
            <w:tcW w:w="1088" w:type="dxa"/>
          </w:tcPr>
          <w:p w:rsidR="009B7E25" w:rsidRPr="00DE0F44" w:rsidRDefault="00C02BCF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1653" w:type="dxa"/>
          </w:tcPr>
          <w:p w:rsidR="009B7E25" w:rsidRPr="00DE0F44" w:rsidRDefault="009C5183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2949915,93</w:t>
            </w:r>
          </w:p>
        </w:tc>
        <w:tc>
          <w:tcPr>
            <w:tcW w:w="1670" w:type="dxa"/>
          </w:tcPr>
          <w:p w:rsidR="009B7E25" w:rsidRPr="00DE0F44" w:rsidRDefault="00C02BCF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77,34</w:t>
            </w:r>
          </w:p>
        </w:tc>
        <w:tc>
          <w:tcPr>
            <w:tcW w:w="1736" w:type="dxa"/>
          </w:tcPr>
          <w:p w:rsidR="009B7E25" w:rsidRPr="00DE0F44" w:rsidRDefault="00C02BCF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20,86</w:t>
            </w:r>
          </w:p>
        </w:tc>
      </w:tr>
      <w:tr w:rsidR="00FC2A19" w:rsidTr="005D37EE">
        <w:tc>
          <w:tcPr>
            <w:tcW w:w="2158" w:type="dxa"/>
          </w:tcPr>
          <w:p w:rsidR="00FC2A19" w:rsidRPr="00DE0F44" w:rsidRDefault="00FC2A19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 (0106)</w:t>
            </w:r>
          </w:p>
        </w:tc>
        <w:tc>
          <w:tcPr>
            <w:tcW w:w="1266" w:type="dxa"/>
          </w:tcPr>
          <w:p w:rsidR="000C12F2" w:rsidRDefault="000C12F2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C2A19" w:rsidRPr="00DE0F44" w:rsidRDefault="009C5183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1918966,28</w:t>
            </w:r>
          </w:p>
        </w:tc>
        <w:tc>
          <w:tcPr>
            <w:tcW w:w="1088" w:type="dxa"/>
          </w:tcPr>
          <w:p w:rsidR="00FC2A19" w:rsidRPr="00DE0F44" w:rsidRDefault="00FC2A19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63BA6" w:rsidRPr="00DE0F44" w:rsidRDefault="00C02BCF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653" w:type="dxa"/>
          </w:tcPr>
          <w:p w:rsidR="00FC2A19" w:rsidRPr="00DE0F44" w:rsidRDefault="00FC2A19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C2A19" w:rsidRPr="00DE0F44" w:rsidRDefault="009C5183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517613,24</w:t>
            </w:r>
          </w:p>
        </w:tc>
        <w:tc>
          <w:tcPr>
            <w:tcW w:w="1670" w:type="dxa"/>
          </w:tcPr>
          <w:p w:rsidR="00FC2A19" w:rsidRPr="00DE0F44" w:rsidRDefault="00FC2A19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63BA6" w:rsidRPr="00DE0F44" w:rsidRDefault="00C02BCF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13,57</w:t>
            </w:r>
          </w:p>
        </w:tc>
        <w:tc>
          <w:tcPr>
            <w:tcW w:w="1736" w:type="dxa"/>
          </w:tcPr>
          <w:p w:rsidR="00FC2A19" w:rsidRPr="00DE0F44" w:rsidRDefault="00FC2A19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C2A19" w:rsidRPr="00DE0F44" w:rsidRDefault="00C02BCF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26,97</w:t>
            </w:r>
          </w:p>
        </w:tc>
      </w:tr>
      <w:tr w:rsidR="00FC2A19" w:rsidTr="005D37EE">
        <w:tc>
          <w:tcPr>
            <w:tcW w:w="2158" w:type="dxa"/>
          </w:tcPr>
          <w:p w:rsidR="00FC2A19" w:rsidRPr="00DE0F44" w:rsidRDefault="00FC2A19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Резервные фонды (0111)</w:t>
            </w:r>
          </w:p>
        </w:tc>
        <w:tc>
          <w:tcPr>
            <w:tcW w:w="1266" w:type="dxa"/>
          </w:tcPr>
          <w:p w:rsidR="00FC2A19" w:rsidRPr="00DE0F44" w:rsidRDefault="00244504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088" w:type="dxa"/>
          </w:tcPr>
          <w:p w:rsidR="00FC2A19" w:rsidRPr="00DE0F44" w:rsidRDefault="00C02BCF" w:rsidP="000C12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1653" w:type="dxa"/>
          </w:tcPr>
          <w:p w:rsidR="00FC2A19" w:rsidRPr="00DE0F44" w:rsidRDefault="00FC2A19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0</w:t>
            </w:r>
          </w:p>
        </w:tc>
        <w:tc>
          <w:tcPr>
            <w:tcW w:w="1670" w:type="dxa"/>
          </w:tcPr>
          <w:p w:rsidR="00FC2A19" w:rsidRPr="00DE0F44" w:rsidRDefault="00FC2A19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0</w:t>
            </w:r>
          </w:p>
        </w:tc>
        <w:tc>
          <w:tcPr>
            <w:tcW w:w="1736" w:type="dxa"/>
          </w:tcPr>
          <w:p w:rsidR="00FC2A19" w:rsidRPr="00DE0F44" w:rsidRDefault="00FC2A19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0</w:t>
            </w:r>
          </w:p>
        </w:tc>
      </w:tr>
      <w:tr w:rsidR="00FC2A19" w:rsidTr="005D37EE">
        <w:tc>
          <w:tcPr>
            <w:tcW w:w="2158" w:type="dxa"/>
          </w:tcPr>
          <w:p w:rsidR="00FC2A19" w:rsidRPr="00DE0F44" w:rsidRDefault="00FC2A19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Другие общегосударственные вопросы (0113)</w:t>
            </w:r>
          </w:p>
        </w:tc>
        <w:tc>
          <w:tcPr>
            <w:tcW w:w="1266" w:type="dxa"/>
          </w:tcPr>
          <w:p w:rsidR="00FC2A19" w:rsidRPr="00DE0F44" w:rsidRDefault="009C5183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1808070,08</w:t>
            </w:r>
          </w:p>
        </w:tc>
        <w:tc>
          <w:tcPr>
            <w:tcW w:w="1088" w:type="dxa"/>
          </w:tcPr>
          <w:p w:rsidR="00FC2A19" w:rsidRPr="00DE0F44" w:rsidRDefault="00C02BCF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10,09</w:t>
            </w:r>
          </w:p>
        </w:tc>
        <w:tc>
          <w:tcPr>
            <w:tcW w:w="1653" w:type="dxa"/>
          </w:tcPr>
          <w:p w:rsidR="00FC2A19" w:rsidRPr="00DE0F44" w:rsidRDefault="009C5183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346465,64</w:t>
            </w:r>
          </w:p>
        </w:tc>
        <w:tc>
          <w:tcPr>
            <w:tcW w:w="1670" w:type="dxa"/>
          </w:tcPr>
          <w:p w:rsidR="00FC2A19" w:rsidRPr="00DE0F44" w:rsidRDefault="00C02BCF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9,09</w:t>
            </w:r>
          </w:p>
        </w:tc>
        <w:tc>
          <w:tcPr>
            <w:tcW w:w="1736" w:type="dxa"/>
          </w:tcPr>
          <w:p w:rsidR="00FC2A19" w:rsidRPr="00DE0F44" w:rsidRDefault="00C02BCF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19,16</w:t>
            </w:r>
          </w:p>
        </w:tc>
      </w:tr>
      <w:tr w:rsidR="009B7E25" w:rsidTr="005D37EE">
        <w:tc>
          <w:tcPr>
            <w:tcW w:w="2158" w:type="dxa"/>
          </w:tcPr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Итого</w:t>
            </w:r>
            <w:r w:rsidR="00FC2A19" w:rsidRPr="00DE0F44">
              <w:rPr>
                <w:sz w:val="20"/>
                <w:szCs w:val="20"/>
              </w:rPr>
              <w:t xml:space="preserve"> по разделу 0100</w:t>
            </w:r>
          </w:p>
        </w:tc>
        <w:tc>
          <w:tcPr>
            <w:tcW w:w="1266" w:type="dxa"/>
          </w:tcPr>
          <w:p w:rsidR="009B7E25" w:rsidRPr="00DE0F44" w:rsidRDefault="009C5183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17927590,69</w:t>
            </w:r>
          </w:p>
        </w:tc>
        <w:tc>
          <w:tcPr>
            <w:tcW w:w="1088" w:type="dxa"/>
          </w:tcPr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100</w:t>
            </w:r>
          </w:p>
        </w:tc>
        <w:tc>
          <w:tcPr>
            <w:tcW w:w="1653" w:type="dxa"/>
          </w:tcPr>
          <w:p w:rsidR="009B7E25" w:rsidRDefault="009C5183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3813994,81</w:t>
            </w:r>
          </w:p>
          <w:p w:rsidR="005D37EE" w:rsidRPr="00DE0F44" w:rsidRDefault="005D37EE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100</w:t>
            </w:r>
          </w:p>
        </w:tc>
        <w:tc>
          <w:tcPr>
            <w:tcW w:w="1736" w:type="dxa"/>
          </w:tcPr>
          <w:p w:rsidR="009B7E25" w:rsidRPr="00DE0F44" w:rsidRDefault="00C02BCF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</w:tbl>
    <w:p w:rsidR="009B7E25" w:rsidRDefault="009B7E25" w:rsidP="009B7E25">
      <w:pPr>
        <w:pStyle w:val="Default"/>
        <w:rPr>
          <w:sz w:val="26"/>
          <w:szCs w:val="26"/>
        </w:rPr>
      </w:pPr>
    </w:p>
    <w:p w:rsidR="00363BA6" w:rsidRDefault="00363BA6" w:rsidP="009B7E25">
      <w:pPr>
        <w:pStyle w:val="Default"/>
      </w:pPr>
      <w:r w:rsidRPr="00632734">
        <w:t xml:space="preserve">Финансовым отделом </w:t>
      </w:r>
      <w:proofErr w:type="gramStart"/>
      <w:r w:rsidRPr="00632734">
        <w:t>администрации</w:t>
      </w:r>
      <w:proofErr w:type="gramEnd"/>
      <w:r w:rsidRPr="00632734">
        <w:t xml:space="preserve"> ЗАТО Солнечный в ф. 0503364 «Сведения об исполнении консолидированного бюджет» за 1 квартал 201</w:t>
      </w:r>
      <w:r w:rsidR="00C02BCF">
        <w:t>8</w:t>
      </w:r>
      <w:r w:rsidRPr="00632734">
        <w:t xml:space="preserve"> года выделены следующие основные причины низкого освоения средств бюджета ЗАТО Солнечный по разделу 0100 «Общегосударственные вопросы»:</w:t>
      </w:r>
    </w:p>
    <w:p w:rsidR="00B7654A" w:rsidRPr="00632734" w:rsidRDefault="00B7654A" w:rsidP="009B7E25">
      <w:pPr>
        <w:pStyle w:val="Default"/>
      </w:pPr>
      <w:r w:rsidRPr="00B7654A">
        <w:rPr>
          <w:i/>
        </w:rPr>
        <w:t>- по подразделу 0103</w:t>
      </w:r>
      <w:r w:rsidRPr="00B7654A">
        <w:t xml:space="preserve"> –</w:t>
      </w:r>
      <w:r w:rsidR="00384506">
        <w:t>отсутствие потребности</w:t>
      </w:r>
    </w:p>
    <w:p w:rsidR="003637AA" w:rsidRDefault="003637AA" w:rsidP="009B7E25">
      <w:pPr>
        <w:pStyle w:val="Default"/>
      </w:pPr>
      <w:r w:rsidRPr="00632734">
        <w:t xml:space="preserve">- </w:t>
      </w:r>
      <w:r w:rsidRPr="00632734">
        <w:rPr>
          <w:i/>
        </w:rPr>
        <w:t>по подразделу 0111</w:t>
      </w:r>
      <w:r w:rsidRPr="00632734">
        <w:t xml:space="preserve"> – отсутствовали чрезвычайные ситуации, требующие выделения средств из резервного фонда</w:t>
      </w:r>
    </w:p>
    <w:p w:rsidR="00C02BCF" w:rsidRPr="00C02BCF" w:rsidRDefault="00C02BCF" w:rsidP="00C02BCF">
      <w:pPr>
        <w:pStyle w:val="Default"/>
      </w:pPr>
      <w:r w:rsidRPr="00C02BCF">
        <w:rPr>
          <w:i/>
        </w:rPr>
        <w:t>- по подразделу 01</w:t>
      </w:r>
      <w:r>
        <w:rPr>
          <w:i/>
        </w:rPr>
        <w:t>1</w:t>
      </w:r>
      <w:r w:rsidRPr="00C02BCF">
        <w:rPr>
          <w:i/>
        </w:rPr>
        <w:t>3</w:t>
      </w:r>
      <w:r w:rsidRPr="00C02BCF">
        <w:t xml:space="preserve"> –</w:t>
      </w:r>
      <w:r w:rsidR="00AA386D">
        <w:t>коммунальные услуги за март 2018 года оплачены в апреле 2018 г.</w:t>
      </w:r>
    </w:p>
    <w:p w:rsidR="00C02BCF" w:rsidRPr="00632734" w:rsidRDefault="00C02BCF" w:rsidP="009B7E25">
      <w:pPr>
        <w:pStyle w:val="Default"/>
      </w:pPr>
    </w:p>
    <w:p w:rsidR="003637AA" w:rsidRDefault="003637AA" w:rsidP="003637AA">
      <w:pPr>
        <w:pStyle w:val="Default"/>
        <w:jc w:val="center"/>
        <w:rPr>
          <w:b/>
          <w:sz w:val="26"/>
          <w:szCs w:val="26"/>
        </w:rPr>
      </w:pPr>
      <w:r w:rsidRPr="003637AA">
        <w:rPr>
          <w:b/>
          <w:sz w:val="26"/>
          <w:szCs w:val="26"/>
        </w:rPr>
        <w:t>Раздел 0200 «Национальная оборона»</w:t>
      </w:r>
    </w:p>
    <w:p w:rsidR="00AA386D" w:rsidRDefault="003637AA" w:rsidP="003637AA">
      <w:pPr>
        <w:pStyle w:val="Default"/>
      </w:pPr>
      <w:r w:rsidRPr="00632734">
        <w:t>Кассово</w:t>
      </w:r>
      <w:r w:rsidR="00F02C44">
        <w:t>е</w:t>
      </w:r>
      <w:r w:rsidRPr="00632734">
        <w:t xml:space="preserve"> исполнени</w:t>
      </w:r>
      <w:r w:rsidR="00F02C44">
        <w:t>е</w:t>
      </w:r>
      <w:r w:rsidRPr="00632734">
        <w:t xml:space="preserve"> по разделу 0200 «Национальная оборона» за 1 квартал 201</w:t>
      </w:r>
      <w:r w:rsidR="00AA386D">
        <w:t>8</w:t>
      </w:r>
      <w:r w:rsidRPr="00632734">
        <w:t xml:space="preserve"> года </w:t>
      </w:r>
      <w:r w:rsidR="00AA386D">
        <w:t>9626,32</w:t>
      </w:r>
      <w:r w:rsidR="00F02C44" w:rsidRPr="00F02C44">
        <w:t xml:space="preserve"> руб., что составляет </w:t>
      </w:r>
      <w:r w:rsidR="00AA386D">
        <w:t>11,8</w:t>
      </w:r>
      <w:r w:rsidR="00F02C44" w:rsidRPr="00F02C44">
        <w:t>% годовых бюджетных назначений (</w:t>
      </w:r>
      <w:r w:rsidR="00AA386D">
        <w:t>81300</w:t>
      </w:r>
      <w:r w:rsidR="00B4712D">
        <w:t>,00</w:t>
      </w:r>
      <w:r w:rsidR="00F02C44" w:rsidRPr="00F02C44">
        <w:t xml:space="preserve"> руб.)</w:t>
      </w:r>
      <w:r w:rsidR="00AA386D" w:rsidRPr="00AA386D">
        <w:t xml:space="preserve"> Финансовым отделом </w:t>
      </w:r>
      <w:proofErr w:type="gramStart"/>
      <w:r w:rsidR="00AA386D" w:rsidRPr="00AA386D">
        <w:t>администрации</w:t>
      </w:r>
      <w:proofErr w:type="gramEnd"/>
      <w:r w:rsidR="00AA386D" w:rsidRPr="00AA386D">
        <w:t xml:space="preserve"> ЗАТО Солнечный в ф. 0503364 «Сведения об исполнении консолидированного бюджет» за 1 квартал 2018 года </w:t>
      </w:r>
      <w:r w:rsidR="00AA386D">
        <w:t>не указаны</w:t>
      </w:r>
      <w:r w:rsidR="00AA386D" w:rsidRPr="00AA386D">
        <w:t xml:space="preserve"> причины низкого освоения средств бюджета ЗАТО Солнечный по </w:t>
      </w:r>
      <w:r w:rsidR="00AA386D">
        <w:t xml:space="preserve">данному </w:t>
      </w:r>
      <w:r w:rsidR="00AA386D" w:rsidRPr="00AA386D">
        <w:t>разделу</w:t>
      </w:r>
      <w:r w:rsidR="00AA386D">
        <w:t>.</w:t>
      </w:r>
    </w:p>
    <w:p w:rsidR="00B4712D" w:rsidRDefault="00AA386D" w:rsidP="003637AA">
      <w:pPr>
        <w:pStyle w:val="Default"/>
        <w:rPr>
          <w:sz w:val="26"/>
          <w:szCs w:val="26"/>
        </w:rPr>
      </w:pPr>
      <w:r w:rsidRPr="00AA386D">
        <w:t xml:space="preserve"> </w:t>
      </w:r>
    </w:p>
    <w:p w:rsidR="006A0E05" w:rsidRDefault="006A0E05" w:rsidP="006A0E05">
      <w:pPr>
        <w:pStyle w:val="Default"/>
        <w:jc w:val="center"/>
        <w:rPr>
          <w:b/>
          <w:sz w:val="26"/>
          <w:szCs w:val="26"/>
        </w:rPr>
      </w:pPr>
      <w:r w:rsidRPr="006A0E05">
        <w:rPr>
          <w:b/>
          <w:sz w:val="26"/>
          <w:szCs w:val="26"/>
        </w:rPr>
        <w:t>Раздел 0300 «Национальная безопасность и правоохранительная деятельность»</w:t>
      </w:r>
    </w:p>
    <w:p w:rsidR="006A0E05" w:rsidRPr="00632734" w:rsidRDefault="006A0E05" w:rsidP="006A0E05">
      <w:pPr>
        <w:pStyle w:val="Default"/>
      </w:pPr>
      <w:r w:rsidRPr="00632734">
        <w:t xml:space="preserve">В целом по разделу расходы исполнены в сумме </w:t>
      </w:r>
      <w:r w:rsidR="00AA386D">
        <w:t>58127,27</w:t>
      </w:r>
      <w:r w:rsidR="00E85B1D">
        <w:t xml:space="preserve"> </w:t>
      </w:r>
      <w:r w:rsidRPr="00632734">
        <w:t xml:space="preserve">руб. или на </w:t>
      </w:r>
      <w:r w:rsidR="00AA386D">
        <w:t>22,7</w:t>
      </w:r>
      <w:r w:rsidR="00E85B1D">
        <w:t xml:space="preserve"> </w:t>
      </w:r>
      <w:r w:rsidRPr="00632734">
        <w:t>% от годовых бюджетных назначений (</w:t>
      </w:r>
      <w:r w:rsidR="00AA386D">
        <w:t>256467,00</w:t>
      </w:r>
      <w:r w:rsidRPr="00632734">
        <w:t xml:space="preserve"> руб.)</w:t>
      </w:r>
      <w:r w:rsidR="002E7D9A" w:rsidRPr="00632734">
        <w:t>.</w:t>
      </w:r>
    </w:p>
    <w:p w:rsidR="00AA386D" w:rsidRDefault="002E7D9A" w:rsidP="006A0E05">
      <w:pPr>
        <w:pStyle w:val="Default"/>
      </w:pPr>
      <w:r w:rsidRPr="00632734">
        <w:t xml:space="preserve">По подразделу 0304 «Органы юстиции» исполнение расходов составило </w:t>
      </w:r>
      <w:r w:rsidR="00AA386D">
        <w:t>7010,52</w:t>
      </w:r>
      <w:r w:rsidRPr="00632734">
        <w:t xml:space="preserve"> руб. (</w:t>
      </w:r>
      <w:r w:rsidR="00AA386D">
        <w:t>13,48</w:t>
      </w:r>
      <w:r w:rsidRPr="00632734">
        <w:t xml:space="preserve">% </w:t>
      </w:r>
      <w:r w:rsidR="000659E1">
        <w:t>от годовых бюджетных назначений</w:t>
      </w:r>
      <w:r w:rsidRPr="00632734">
        <w:t>)</w:t>
      </w:r>
      <w:r w:rsidR="00AA386D">
        <w:t>.</w:t>
      </w:r>
      <w:r w:rsidR="000659E1">
        <w:t xml:space="preserve"> </w:t>
      </w:r>
      <w:r w:rsidR="00AA386D" w:rsidRPr="00AA386D">
        <w:t xml:space="preserve">Финансовым отделом </w:t>
      </w:r>
      <w:proofErr w:type="gramStart"/>
      <w:r w:rsidR="00AA386D" w:rsidRPr="00AA386D">
        <w:t>администрации</w:t>
      </w:r>
      <w:proofErr w:type="gramEnd"/>
      <w:r w:rsidR="00AA386D" w:rsidRPr="00AA386D">
        <w:t xml:space="preserve"> ЗАТО Солнечный в ф. 0503364 «Сведения об исполнении консолидированного бюджет» за 1 квартал 2018 года не указаны причины низкого освоения средств бюджета ЗАТО Солнечный по данному </w:t>
      </w:r>
      <w:r w:rsidR="00AA386D">
        <w:t>под</w:t>
      </w:r>
      <w:r w:rsidR="00AA386D" w:rsidRPr="00AA386D">
        <w:t>разделу.</w:t>
      </w:r>
    </w:p>
    <w:p w:rsidR="002E7D9A" w:rsidRPr="00632734" w:rsidRDefault="002E7D9A" w:rsidP="006A0E05">
      <w:pPr>
        <w:pStyle w:val="Default"/>
      </w:pPr>
      <w:r w:rsidRPr="00632734">
        <w:t xml:space="preserve">По подразделу 0309 «Защита населения и территории от чрезвычайных ситуаций природного, техногенного характера, гражданская оборона» </w:t>
      </w:r>
      <w:r w:rsidR="00F02C44">
        <w:t>кассово</w:t>
      </w:r>
      <w:r w:rsidR="00384506">
        <w:t>е</w:t>
      </w:r>
      <w:r w:rsidR="00F02C44">
        <w:t xml:space="preserve"> исполнени</w:t>
      </w:r>
      <w:r w:rsidR="00384506">
        <w:t>е</w:t>
      </w:r>
      <w:r w:rsidR="00F02C44">
        <w:t xml:space="preserve"> в отчетном периоде </w:t>
      </w:r>
      <w:r w:rsidR="00384506">
        <w:t xml:space="preserve">составило </w:t>
      </w:r>
      <w:r w:rsidR="00AA386D">
        <w:t>51116,75</w:t>
      </w:r>
      <w:r w:rsidR="00384506">
        <w:t xml:space="preserve"> руб. (</w:t>
      </w:r>
      <w:r w:rsidR="00AA386D">
        <w:t>25,0</w:t>
      </w:r>
      <w:r w:rsidR="00384506">
        <w:t>% от годовых бюджетных назначений).</w:t>
      </w:r>
    </w:p>
    <w:p w:rsidR="00AA386D" w:rsidRDefault="00AA386D" w:rsidP="002E7D9A">
      <w:pPr>
        <w:pStyle w:val="Default"/>
        <w:jc w:val="center"/>
        <w:rPr>
          <w:b/>
          <w:sz w:val="26"/>
          <w:szCs w:val="26"/>
        </w:rPr>
      </w:pPr>
    </w:p>
    <w:p w:rsidR="002E7D9A" w:rsidRDefault="002E7D9A" w:rsidP="002E7D9A">
      <w:pPr>
        <w:pStyle w:val="Default"/>
        <w:jc w:val="center"/>
        <w:rPr>
          <w:b/>
          <w:sz w:val="26"/>
          <w:szCs w:val="26"/>
        </w:rPr>
      </w:pPr>
      <w:r w:rsidRPr="002E7D9A">
        <w:rPr>
          <w:b/>
          <w:sz w:val="26"/>
          <w:szCs w:val="26"/>
        </w:rPr>
        <w:t>Раздел 0400 «Национальная экономика»</w:t>
      </w:r>
    </w:p>
    <w:p w:rsidR="002E7D9A" w:rsidRDefault="002E7D9A" w:rsidP="002E7D9A">
      <w:pPr>
        <w:pStyle w:val="Default"/>
      </w:pPr>
      <w:r w:rsidRPr="00632734">
        <w:t xml:space="preserve">По данному разделу запланированы расходы на поддержку социальных маршрутов внутреннего водного транспорта в сумме </w:t>
      </w:r>
      <w:r w:rsidR="00AA386D">
        <w:t>1425875,00</w:t>
      </w:r>
      <w:r w:rsidRPr="00632734">
        <w:t xml:space="preserve"> руб</w:t>
      </w:r>
      <w:r w:rsidR="000659E1">
        <w:t xml:space="preserve">., на дорожное хозяйство (дорожные фонды) в сумме </w:t>
      </w:r>
      <w:r w:rsidR="00AA386D">
        <w:t>6596957,00</w:t>
      </w:r>
      <w:r w:rsidR="000659E1">
        <w:t xml:space="preserve"> руб., а </w:t>
      </w:r>
      <w:proofErr w:type="gramStart"/>
      <w:r w:rsidR="000659E1">
        <w:t xml:space="preserve">также </w:t>
      </w:r>
      <w:r w:rsidR="00930A21">
        <w:t xml:space="preserve"> по</w:t>
      </w:r>
      <w:proofErr w:type="gramEnd"/>
      <w:r w:rsidR="00930A21">
        <w:t xml:space="preserve"> разделу «Сельское хозяйство и рыболовство»</w:t>
      </w:r>
      <w:r w:rsidR="000659E1">
        <w:t xml:space="preserve"> в сумме </w:t>
      </w:r>
      <w:r w:rsidR="00AA386D">
        <w:t>61</w:t>
      </w:r>
      <w:r w:rsidR="00384506">
        <w:t>00</w:t>
      </w:r>
      <w:r w:rsidR="00E40E34">
        <w:t>,00</w:t>
      </w:r>
      <w:r w:rsidR="000659E1">
        <w:t xml:space="preserve"> руб..</w:t>
      </w:r>
      <w:r w:rsidRPr="00632734">
        <w:t xml:space="preserve"> </w:t>
      </w:r>
    </w:p>
    <w:p w:rsidR="000659E1" w:rsidRPr="000659E1" w:rsidRDefault="00BE6C4A" w:rsidP="000659E1">
      <w:pPr>
        <w:pStyle w:val="Default"/>
      </w:pPr>
      <w:r>
        <w:t>В</w:t>
      </w:r>
      <w:r w:rsidR="000659E1" w:rsidRPr="000659E1">
        <w:t xml:space="preserve"> ф. 0503364 «Сведения об исполнении консолидиров</w:t>
      </w:r>
      <w:r w:rsidR="00E40E34">
        <w:t>анного бюджет» за 1 квартал 201</w:t>
      </w:r>
      <w:r w:rsidR="00AA386D">
        <w:t>8</w:t>
      </w:r>
      <w:r w:rsidR="000659E1" w:rsidRPr="000659E1">
        <w:t xml:space="preserve"> года выделены следующие основные причины </w:t>
      </w:r>
      <w:proofErr w:type="spellStart"/>
      <w:r w:rsidR="00A50BEC">
        <w:t>не</w:t>
      </w:r>
      <w:r w:rsidR="000659E1" w:rsidRPr="000659E1">
        <w:t>освоения</w:t>
      </w:r>
      <w:proofErr w:type="spellEnd"/>
      <w:r w:rsidR="000659E1" w:rsidRPr="000659E1">
        <w:t xml:space="preserve"> средств </w:t>
      </w:r>
      <w:proofErr w:type="gramStart"/>
      <w:r w:rsidR="000659E1" w:rsidRPr="000659E1">
        <w:t>бюджета</w:t>
      </w:r>
      <w:proofErr w:type="gramEnd"/>
      <w:r w:rsidR="000659E1" w:rsidRPr="000659E1">
        <w:t xml:space="preserve"> ЗАТО Солнечный по разделу 0</w:t>
      </w:r>
      <w:r>
        <w:t>4</w:t>
      </w:r>
      <w:r w:rsidR="000659E1" w:rsidRPr="000659E1">
        <w:t>00 «</w:t>
      </w:r>
      <w:r>
        <w:t>Национальная экономика»</w:t>
      </w:r>
      <w:r w:rsidR="000659E1" w:rsidRPr="000659E1">
        <w:t>:</w:t>
      </w:r>
    </w:p>
    <w:p w:rsidR="000659E1" w:rsidRPr="000659E1" w:rsidRDefault="000659E1" w:rsidP="000659E1">
      <w:pPr>
        <w:pStyle w:val="Default"/>
      </w:pPr>
      <w:r w:rsidRPr="000659E1">
        <w:t xml:space="preserve">- </w:t>
      </w:r>
      <w:r w:rsidRPr="000659E1">
        <w:rPr>
          <w:i/>
        </w:rPr>
        <w:t>по подразделу 0</w:t>
      </w:r>
      <w:r w:rsidR="00BE6C4A">
        <w:rPr>
          <w:i/>
        </w:rPr>
        <w:t>4</w:t>
      </w:r>
      <w:r w:rsidRPr="000659E1">
        <w:rPr>
          <w:i/>
        </w:rPr>
        <w:t>0</w:t>
      </w:r>
      <w:r w:rsidR="00BE6C4A">
        <w:rPr>
          <w:i/>
        </w:rPr>
        <w:t>8</w:t>
      </w:r>
      <w:r w:rsidRPr="000659E1">
        <w:t xml:space="preserve"> – </w:t>
      </w:r>
      <w:r w:rsidR="00BE6C4A">
        <w:t>расходы запланированы на пери</w:t>
      </w:r>
      <w:r w:rsidR="00E40E34">
        <w:t xml:space="preserve">од навигации </w:t>
      </w:r>
    </w:p>
    <w:p w:rsidR="00BE6C4A" w:rsidRDefault="000659E1" w:rsidP="00BE6C4A">
      <w:pPr>
        <w:pStyle w:val="Default"/>
      </w:pPr>
      <w:r w:rsidRPr="000659E1">
        <w:t xml:space="preserve">- </w:t>
      </w:r>
      <w:r w:rsidRPr="000659E1">
        <w:rPr>
          <w:i/>
        </w:rPr>
        <w:t>по подразделу 0</w:t>
      </w:r>
      <w:r w:rsidR="00BE6C4A">
        <w:rPr>
          <w:i/>
        </w:rPr>
        <w:t>4</w:t>
      </w:r>
      <w:r w:rsidR="00930A21">
        <w:rPr>
          <w:i/>
        </w:rPr>
        <w:t>05</w:t>
      </w:r>
      <w:r w:rsidRPr="000659E1">
        <w:t xml:space="preserve"> – </w:t>
      </w:r>
      <w:r w:rsidR="00384506">
        <w:t>отсутствие потребности</w:t>
      </w:r>
    </w:p>
    <w:p w:rsidR="00AA386D" w:rsidRDefault="00AA386D" w:rsidP="00BE6C4A">
      <w:pPr>
        <w:pStyle w:val="Default"/>
      </w:pPr>
      <w:r w:rsidRPr="00AA386D">
        <w:t xml:space="preserve">- </w:t>
      </w:r>
      <w:r w:rsidRPr="00AA386D">
        <w:rPr>
          <w:i/>
        </w:rPr>
        <w:t>по подразделу 040</w:t>
      </w:r>
      <w:r>
        <w:rPr>
          <w:i/>
        </w:rPr>
        <w:t>9</w:t>
      </w:r>
      <w:r w:rsidRPr="00AA386D">
        <w:t xml:space="preserve"> – расходы запланированы </w:t>
      </w:r>
      <w:r>
        <w:t>3-4 кварталах 2018 г.</w:t>
      </w:r>
    </w:p>
    <w:p w:rsidR="00930A21" w:rsidRPr="00BE6C4A" w:rsidRDefault="00930A21" w:rsidP="00BE6C4A">
      <w:pPr>
        <w:pStyle w:val="Default"/>
      </w:pPr>
    </w:p>
    <w:p w:rsidR="002E7D9A" w:rsidRDefault="002E7D9A" w:rsidP="002E7D9A">
      <w:pPr>
        <w:pStyle w:val="Default"/>
        <w:jc w:val="center"/>
        <w:rPr>
          <w:b/>
          <w:sz w:val="26"/>
          <w:szCs w:val="26"/>
        </w:rPr>
      </w:pPr>
      <w:r w:rsidRPr="002E7D9A">
        <w:rPr>
          <w:b/>
          <w:sz w:val="26"/>
          <w:szCs w:val="26"/>
        </w:rPr>
        <w:t>Раздел 0500 «Жилищно-коммунальное хозяйство»</w:t>
      </w:r>
    </w:p>
    <w:p w:rsidR="002E7D9A" w:rsidRPr="00632734" w:rsidRDefault="00463864" w:rsidP="002E7D9A">
      <w:pPr>
        <w:pStyle w:val="Default"/>
      </w:pPr>
      <w:r w:rsidRPr="00632734">
        <w:t xml:space="preserve">В целом по разделу расходы исполнены в сумме </w:t>
      </w:r>
      <w:r w:rsidR="00AA386D">
        <w:t>789162,51</w:t>
      </w:r>
      <w:r w:rsidRPr="00632734">
        <w:t xml:space="preserve"> руб. или </w:t>
      </w:r>
      <w:r w:rsidR="003B1526">
        <w:t>6,2</w:t>
      </w:r>
      <w:r w:rsidRPr="00632734">
        <w:t>% от годовых бюджетных назначений (</w:t>
      </w:r>
      <w:r w:rsidR="00AA386D">
        <w:t>12688518,60</w:t>
      </w:r>
      <w:r w:rsidRPr="00632734">
        <w:t xml:space="preserve"> руб.</w:t>
      </w:r>
      <w:r w:rsidR="00E40E34" w:rsidRPr="00632734">
        <w:t>). Удельный</w:t>
      </w:r>
      <w:r w:rsidRPr="00632734">
        <w:t xml:space="preserve"> вес расходов на жилищно-коммунальное хозяйство составил </w:t>
      </w:r>
      <w:r w:rsidR="003B1526">
        <w:t>4,2</w:t>
      </w:r>
      <w:r w:rsidRPr="00632734">
        <w:t xml:space="preserve">% от исполнения расходной части бюджета за 1 квартал </w:t>
      </w:r>
      <w:proofErr w:type="gramStart"/>
      <w:r w:rsidRPr="00632734">
        <w:t>201</w:t>
      </w:r>
      <w:r w:rsidR="003B1526">
        <w:t>8</w:t>
      </w:r>
      <w:r w:rsidR="008B3448">
        <w:t xml:space="preserve">  </w:t>
      </w:r>
      <w:r w:rsidRPr="00632734">
        <w:t>года</w:t>
      </w:r>
      <w:proofErr w:type="gramEnd"/>
      <w:r w:rsidRPr="00632734">
        <w:t xml:space="preserve"> при плановом показателе </w:t>
      </w:r>
      <w:r w:rsidR="003B1526">
        <w:t>11,69</w:t>
      </w:r>
      <w:r w:rsidRPr="00632734">
        <w:t>%.</w:t>
      </w:r>
    </w:p>
    <w:p w:rsidR="006846F7" w:rsidRPr="003B1526" w:rsidRDefault="00463864" w:rsidP="003B1526">
      <w:pPr>
        <w:pStyle w:val="Default"/>
      </w:pPr>
      <w:r w:rsidRPr="00632734">
        <w:rPr>
          <w:i/>
        </w:rPr>
        <w:t>По подразделу 0501 «Жилищное хозяйство»</w:t>
      </w:r>
      <w:r w:rsidRPr="00632734">
        <w:t xml:space="preserve"> кассовое исполнение за 1 квартал по расходам составило </w:t>
      </w:r>
      <w:r w:rsidR="003B1526">
        <w:t>187397,28</w:t>
      </w:r>
      <w:r w:rsidRPr="00632734">
        <w:t xml:space="preserve"> руб. или </w:t>
      </w:r>
      <w:r w:rsidR="003B1526">
        <w:t>3,09</w:t>
      </w:r>
      <w:r w:rsidRPr="00632734">
        <w:t>% от годовых бюджетных назначений</w:t>
      </w:r>
      <w:r w:rsidR="003B1526" w:rsidRPr="003B1526">
        <w:t xml:space="preserve"> </w:t>
      </w:r>
      <w:r w:rsidR="003B1526">
        <w:t>–</w:t>
      </w:r>
      <w:r w:rsidR="003B1526" w:rsidRPr="003B1526">
        <w:t>срок</w:t>
      </w:r>
      <w:r w:rsidR="003B1526">
        <w:t xml:space="preserve"> исполнения муниципальных контрактов</w:t>
      </w:r>
      <w:r w:rsidR="003B1526" w:rsidRPr="003B1526">
        <w:t xml:space="preserve"> </w:t>
      </w:r>
      <w:r w:rsidR="003B1526">
        <w:t>3-4</w:t>
      </w:r>
      <w:r w:rsidR="003B1526" w:rsidRPr="003B1526">
        <w:t xml:space="preserve"> квартал</w:t>
      </w:r>
      <w:r w:rsidR="003B1526">
        <w:t>ы</w:t>
      </w:r>
      <w:r w:rsidR="003B1526" w:rsidRPr="003B1526">
        <w:t xml:space="preserve"> 201</w:t>
      </w:r>
      <w:r w:rsidR="003B1526">
        <w:t>8</w:t>
      </w:r>
      <w:r w:rsidR="003B1526" w:rsidRPr="003B1526">
        <w:t xml:space="preserve"> </w:t>
      </w:r>
      <w:proofErr w:type="gramStart"/>
      <w:r w:rsidR="003B1526" w:rsidRPr="003B1526">
        <w:t>г.</w:t>
      </w:r>
      <w:r w:rsidRPr="00632734">
        <w:t>.</w:t>
      </w:r>
      <w:proofErr w:type="gramEnd"/>
      <w:r w:rsidRPr="00632734">
        <w:t xml:space="preserve"> </w:t>
      </w:r>
      <w:r w:rsidR="003B1526">
        <w:t>(</w:t>
      </w:r>
      <w:r w:rsidR="003B1526" w:rsidRPr="003B1526">
        <w:t>ф. 0503364 «Сведения об исполнении консолидированного бюджет» за 1 квартал 2018 года</w:t>
      </w:r>
      <w:r w:rsidR="003B1526">
        <w:t>)</w:t>
      </w:r>
    </w:p>
    <w:p w:rsidR="003B1526" w:rsidRDefault="00A50BEC" w:rsidP="002E7D9A">
      <w:pPr>
        <w:pStyle w:val="Default"/>
      </w:pPr>
      <w:r w:rsidRPr="00B208C6">
        <w:rPr>
          <w:i/>
        </w:rPr>
        <w:t>По подразделу 0502 «Коммунальное хозяйство»</w:t>
      </w:r>
      <w:r>
        <w:t xml:space="preserve"> </w:t>
      </w:r>
      <w:r w:rsidR="003B1526">
        <w:t>не было кассового</w:t>
      </w:r>
      <w:r>
        <w:t xml:space="preserve"> исполнени</w:t>
      </w:r>
      <w:r w:rsidR="003B1526">
        <w:t>я</w:t>
      </w:r>
      <w:r>
        <w:t xml:space="preserve"> </w:t>
      </w:r>
      <w:r w:rsidR="003B1526">
        <w:t>в отчетном периоде</w:t>
      </w:r>
      <w:r w:rsidR="00C405C5">
        <w:t xml:space="preserve">- </w:t>
      </w:r>
      <w:r w:rsidR="003B1526" w:rsidRPr="003B1526">
        <w:t xml:space="preserve">срок исполнения муниципальных контрактов 3-4 кварталы 2018 </w:t>
      </w:r>
      <w:proofErr w:type="gramStart"/>
      <w:r w:rsidR="003B1526" w:rsidRPr="003B1526">
        <w:t>г..</w:t>
      </w:r>
      <w:proofErr w:type="gramEnd"/>
      <w:r w:rsidR="003B1526" w:rsidRPr="003B1526">
        <w:t xml:space="preserve"> (ф. 0503364 «Сведения об исполнении консолидированного бюджет» за 1 квартал 2018 года)</w:t>
      </w:r>
    </w:p>
    <w:p w:rsidR="00741766" w:rsidRPr="00632734" w:rsidRDefault="00741766" w:rsidP="002E7D9A">
      <w:pPr>
        <w:pStyle w:val="Default"/>
      </w:pPr>
      <w:r w:rsidRPr="00632734">
        <w:rPr>
          <w:i/>
        </w:rPr>
        <w:t>По подразделу 0503 «Благоустройство»</w:t>
      </w:r>
      <w:r w:rsidRPr="00632734">
        <w:t xml:space="preserve"> </w:t>
      </w:r>
      <w:r w:rsidR="003B1526" w:rsidRPr="003B1526">
        <w:t xml:space="preserve">кассовое исполнение за 1 квартал по расходам составило </w:t>
      </w:r>
      <w:r w:rsidR="003B1526">
        <w:t>601765,23</w:t>
      </w:r>
      <w:r w:rsidR="003B1526" w:rsidRPr="003B1526">
        <w:t xml:space="preserve"> руб. или </w:t>
      </w:r>
      <w:r w:rsidR="003B1526">
        <w:t>11,86</w:t>
      </w:r>
      <w:r w:rsidR="003B1526" w:rsidRPr="003B1526">
        <w:t>% от годовых бюджетных назначений</w:t>
      </w:r>
      <w:r w:rsidR="003B1526">
        <w:t xml:space="preserve"> -</w:t>
      </w:r>
      <w:r w:rsidR="003B1526" w:rsidRPr="003B1526">
        <w:t xml:space="preserve"> срок исполнения муниципальных контрактов 3-4 кварталы 2018 </w:t>
      </w:r>
      <w:proofErr w:type="gramStart"/>
      <w:r w:rsidR="003B1526" w:rsidRPr="003B1526">
        <w:t>г..</w:t>
      </w:r>
      <w:proofErr w:type="gramEnd"/>
      <w:r w:rsidR="003B1526" w:rsidRPr="003B1526">
        <w:t xml:space="preserve"> (ф. 0503364 «Сведения об исполнении консолидированного бюджет» за 1 квартал 2018 года)</w:t>
      </w:r>
    </w:p>
    <w:p w:rsidR="00741766" w:rsidRDefault="00741766" w:rsidP="00741766">
      <w:pPr>
        <w:pStyle w:val="Default"/>
        <w:jc w:val="center"/>
        <w:rPr>
          <w:b/>
          <w:sz w:val="26"/>
          <w:szCs w:val="26"/>
        </w:rPr>
      </w:pPr>
      <w:r w:rsidRPr="00741766">
        <w:rPr>
          <w:b/>
          <w:sz w:val="26"/>
          <w:szCs w:val="26"/>
        </w:rPr>
        <w:t>Раздел 0700 «Образование»</w:t>
      </w:r>
    </w:p>
    <w:p w:rsidR="00741766" w:rsidRPr="00632734" w:rsidRDefault="00741766" w:rsidP="00741766">
      <w:pPr>
        <w:pStyle w:val="Default"/>
      </w:pPr>
      <w:r w:rsidRPr="00632734">
        <w:t xml:space="preserve">В целом по разделу расходы исполнены в сумме </w:t>
      </w:r>
      <w:r w:rsidR="003B1526">
        <w:t>10216704,31</w:t>
      </w:r>
      <w:r w:rsidRPr="00632734">
        <w:t xml:space="preserve"> руб. или на </w:t>
      </w:r>
      <w:r w:rsidR="003B1526">
        <w:t>20,9</w:t>
      </w:r>
      <w:r w:rsidRPr="00632734">
        <w:t>% от годовых бюджетных назначений.</w:t>
      </w:r>
    </w:p>
    <w:p w:rsidR="00BF27D8" w:rsidRDefault="00BF27D8" w:rsidP="00741766">
      <w:pPr>
        <w:pStyle w:val="Default"/>
        <w:rPr>
          <w:sz w:val="26"/>
          <w:szCs w:val="26"/>
        </w:rPr>
      </w:pPr>
      <w:r w:rsidRPr="00632734">
        <w:t>Неисполнение плановых назначений по расходам по подразделу 0707 «Молодежная политика и оздоров</w:t>
      </w:r>
      <w:r w:rsidR="00A355D2">
        <w:t>ление детей» в 1 квартале 201</w:t>
      </w:r>
      <w:r w:rsidR="003B1526">
        <w:t>8</w:t>
      </w:r>
      <w:r w:rsidR="00C405C5">
        <w:t xml:space="preserve"> </w:t>
      </w:r>
      <w:r w:rsidRPr="00632734">
        <w:t xml:space="preserve">года в связи с тем, что </w:t>
      </w:r>
      <w:r w:rsidR="003B1526">
        <w:t xml:space="preserve">расходы по пришкольному лагерю и палаточным лагерям запланированы в 3 квартале 2018 г., низкое исполнение </w:t>
      </w:r>
      <w:r w:rsidR="00A67BA1">
        <w:t xml:space="preserve">по подразделу 0701 «Дошкольное образование» в связи с тем, что коммунальные услуги за март 2018 г. оплачены в апреле, неисполнение по подразделу 0709 «Другие вопросы в области образования» в связи с тем, что расходы планируются в 3 квартале 2018 г. </w:t>
      </w:r>
      <w:r w:rsidR="00A67BA1" w:rsidRPr="00A67BA1">
        <w:t>(ф. 0503364 «Сведения об исполнении консолидированного бюджет» за 1 квартал 2018 года)</w:t>
      </w:r>
    </w:p>
    <w:p w:rsidR="00BF27D8" w:rsidRDefault="00BF27D8" w:rsidP="00BF27D8">
      <w:pPr>
        <w:pStyle w:val="Default"/>
        <w:jc w:val="center"/>
        <w:rPr>
          <w:b/>
          <w:sz w:val="26"/>
          <w:szCs w:val="26"/>
        </w:rPr>
      </w:pPr>
      <w:r w:rsidRPr="00BF27D8">
        <w:rPr>
          <w:b/>
          <w:sz w:val="26"/>
          <w:szCs w:val="26"/>
        </w:rPr>
        <w:t>Раздел 0800 «Культура и кинематография»</w:t>
      </w:r>
    </w:p>
    <w:p w:rsidR="003156D0" w:rsidRDefault="00BF27D8" w:rsidP="00E808E1">
      <w:pPr>
        <w:pStyle w:val="Default"/>
      </w:pPr>
      <w:r w:rsidRPr="00632734">
        <w:t xml:space="preserve">Расходы </w:t>
      </w:r>
      <w:proofErr w:type="gramStart"/>
      <w:r w:rsidRPr="00632734">
        <w:t>бюджета</w:t>
      </w:r>
      <w:proofErr w:type="gramEnd"/>
      <w:r w:rsidRPr="00632734">
        <w:t xml:space="preserve"> ЗАТО Солнечный на культуру и кинематографию за 1 квартал 201</w:t>
      </w:r>
      <w:r w:rsidR="00A67BA1">
        <w:t>8</w:t>
      </w:r>
      <w:r w:rsidRPr="00632734">
        <w:t xml:space="preserve"> года исполнены в объеме </w:t>
      </w:r>
      <w:r w:rsidR="00A67BA1">
        <w:t>1796494,32</w:t>
      </w:r>
      <w:r w:rsidRPr="00632734">
        <w:t xml:space="preserve"> руб. или на </w:t>
      </w:r>
      <w:r w:rsidR="00E808E1">
        <w:t>18,9</w:t>
      </w:r>
      <w:r w:rsidRPr="00632734">
        <w:t>% от годовых бюджетных назначений (</w:t>
      </w:r>
      <w:r w:rsidR="00E808E1">
        <w:t>9500702,02</w:t>
      </w:r>
      <w:r w:rsidRPr="00632734">
        <w:t xml:space="preserve"> руб.). </w:t>
      </w:r>
      <w:r w:rsidR="00E808E1">
        <w:t xml:space="preserve">Финансовым отделом </w:t>
      </w:r>
      <w:proofErr w:type="gramStart"/>
      <w:r w:rsidR="00E808E1">
        <w:t>администрации</w:t>
      </w:r>
      <w:proofErr w:type="gramEnd"/>
      <w:r w:rsidR="00E808E1">
        <w:t xml:space="preserve"> ЗАТО Солнечный в ф. 0503364 «Сведения об исполнении консолидированного бюджет» за 1 квартал 2018 года причиной низкого освоения средств бюджета ЗАТО Солнечный по разделу 0800 «Культура и кинематография» указано то, что коммунальные услуги за март 2018 года по учреждениям культуры оплачены в апреле 2018 г.</w:t>
      </w:r>
    </w:p>
    <w:p w:rsidR="00A355D2" w:rsidRDefault="00A355D2" w:rsidP="00BF27D8">
      <w:pPr>
        <w:pStyle w:val="Default"/>
        <w:rPr>
          <w:sz w:val="26"/>
          <w:szCs w:val="26"/>
        </w:rPr>
      </w:pPr>
    </w:p>
    <w:p w:rsidR="003156D0" w:rsidRDefault="003156D0" w:rsidP="003156D0">
      <w:pPr>
        <w:pStyle w:val="Default"/>
        <w:jc w:val="center"/>
        <w:rPr>
          <w:b/>
          <w:sz w:val="26"/>
          <w:szCs w:val="26"/>
        </w:rPr>
      </w:pPr>
      <w:r w:rsidRPr="003156D0">
        <w:rPr>
          <w:b/>
          <w:sz w:val="26"/>
          <w:szCs w:val="26"/>
        </w:rPr>
        <w:t>Раздел 1000 «Социальная политика»</w:t>
      </w:r>
    </w:p>
    <w:p w:rsidR="003156D0" w:rsidRDefault="003156D0" w:rsidP="003156D0">
      <w:pPr>
        <w:pStyle w:val="Default"/>
      </w:pPr>
      <w:r w:rsidRPr="00632734">
        <w:t xml:space="preserve">В целом по разделу расходы исполнены в сумме </w:t>
      </w:r>
      <w:r w:rsidR="00E808E1">
        <w:t>1338784,61</w:t>
      </w:r>
      <w:r w:rsidRPr="00632734">
        <w:t xml:space="preserve"> руб. или на </w:t>
      </w:r>
      <w:r w:rsidR="00E808E1">
        <w:t>12,3</w:t>
      </w:r>
      <w:r w:rsidRPr="00632734">
        <w:t>% от годовых бюджетных назначений.</w:t>
      </w:r>
    </w:p>
    <w:p w:rsidR="00B208C6" w:rsidRPr="00632734" w:rsidRDefault="00B208C6" w:rsidP="003156D0">
      <w:pPr>
        <w:pStyle w:val="Default"/>
      </w:pPr>
      <w:r w:rsidRPr="00B208C6">
        <w:rPr>
          <w:i/>
        </w:rPr>
        <w:t>По подразделу 1001 «Пенсионное обеспечение»</w:t>
      </w:r>
      <w:r>
        <w:t xml:space="preserve"> кассовое исполнение составило </w:t>
      </w:r>
      <w:r w:rsidR="00E808E1">
        <w:t>65227,04</w:t>
      </w:r>
      <w:r>
        <w:t xml:space="preserve"> руб. или </w:t>
      </w:r>
      <w:r w:rsidR="00E808E1">
        <w:t>16,7</w:t>
      </w:r>
      <w:r>
        <w:t>% от годовых бюджетных назначений</w:t>
      </w:r>
      <w:r w:rsidR="00E808E1">
        <w:t xml:space="preserve"> - причина: выплата пенсий за март 2018 г осуществлена в апреле </w:t>
      </w:r>
      <w:r w:rsidR="00E808E1" w:rsidRPr="00E808E1">
        <w:t>(ф. 0503364 «Сведения об исполнении консолидированного бюджет» за 1 квартал 2018 года)</w:t>
      </w:r>
      <w:r>
        <w:t>.</w:t>
      </w:r>
    </w:p>
    <w:p w:rsidR="00A355D2" w:rsidRDefault="00A355D2" w:rsidP="003156D0">
      <w:pPr>
        <w:pStyle w:val="Default"/>
      </w:pPr>
      <w:r w:rsidRPr="00B208C6">
        <w:rPr>
          <w:i/>
        </w:rPr>
        <w:t>По подразделу 100</w:t>
      </w:r>
      <w:r w:rsidR="00E808E1">
        <w:rPr>
          <w:i/>
        </w:rPr>
        <w:t>3</w:t>
      </w:r>
      <w:r w:rsidRPr="00B208C6">
        <w:rPr>
          <w:i/>
        </w:rPr>
        <w:t xml:space="preserve"> «</w:t>
      </w:r>
      <w:r w:rsidR="00E808E1">
        <w:rPr>
          <w:i/>
        </w:rPr>
        <w:t>Социальное обеспечение населения</w:t>
      </w:r>
      <w:r w:rsidRPr="00B208C6">
        <w:rPr>
          <w:i/>
        </w:rPr>
        <w:t>»</w:t>
      </w:r>
      <w:r w:rsidR="009C6F07">
        <w:t xml:space="preserve"> кассовое исполнение составило </w:t>
      </w:r>
      <w:r w:rsidR="00E808E1">
        <w:t>1224497,19</w:t>
      </w:r>
      <w:r w:rsidR="00C405C5">
        <w:t xml:space="preserve"> </w:t>
      </w:r>
      <w:r w:rsidR="009C6F07">
        <w:t xml:space="preserve">руб. или </w:t>
      </w:r>
      <w:r w:rsidR="00E808E1">
        <w:t>12,0</w:t>
      </w:r>
      <w:r w:rsidR="009C6F07">
        <w:t>% от годовых бюджетных назначений</w:t>
      </w:r>
      <w:r w:rsidR="00E808E1">
        <w:t xml:space="preserve">- причина: выплата пособий и компенсаций на основании представленных заявлений </w:t>
      </w:r>
      <w:r w:rsidR="00E808E1" w:rsidRPr="00E808E1">
        <w:t>(ф. 0503364 «Сведения об исполнении консолидированного бюджет» за 1 квартал 2018 года).</w:t>
      </w:r>
    </w:p>
    <w:p w:rsidR="00E808E1" w:rsidRPr="00E808E1" w:rsidRDefault="00E808E1" w:rsidP="00E808E1">
      <w:pPr>
        <w:pStyle w:val="Default"/>
      </w:pPr>
      <w:r w:rsidRPr="00E808E1">
        <w:rPr>
          <w:i/>
        </w:rPr>
        <w:t>По подразделу 1004 «Охрана семьи и детства»</w:t>
      </w:r>
      <w:r w:rsidRPr="00E808E1">
        <w:t xml:space="preserve"> кассовое исполнение составило </w:t>
      </w:r>
      <w:r>
        <w:t>49060,38</w:t>
      </w:r>
      <w:r w:rsidRPr="00E808E1">
        <w:t xml:space="preserve"> руб. или </w:t>
      </w:r>
      <w:r>
        <w:t>17,2</w:t>
      </w:r>
      <w:r w:rsidRPr="00E808E1">
        <w:t>% от годовых бюджетных назначений</w:t>
      </w:r>
      <w:r w:rsidR="00327AEB">
        <w:t>-</w:t>
      </w:r>
      <w:r w:rsidR="00327AEB" w:rsidRPr="00327AEB">
        <w:t xml:space="preserve"> причина: выплата пособий и компенсаций на основании представленных заявлений (ф. 0503364 «Сведения об исполнении консолидированного бюджет» за 1 квартал 2018 года).</w:t>
      </w:r>
    </w:p>
    <w:p w:rsidR="00E808E1" w:rsidRDefault="00E808E1" w:rsidP="003156D0">
      <w:pPr>
        <w:pStyle w:val="Default"/>
      </w:pPr>
    </w:p>
    <w:p w:rsidR="004D0B8E" w:rsidRPr="004D0B8E" w:rsidRDefault="004D0B8E" w:rsidP="004D0B8E">
      <w:pPr>
        <w:pStyle w:val="Default"/>
        <w:jc w:val="center"/>
        <w:rPr>
          <w:b/>
          <w:sz w:val="26"/>
          <w:szCs w:val="26"/>
        </w:rPr>
      </w:pPr>
      <w:r w:rsidRPr="004D0B8E">
        <w:rPr>
          <w:b/>
          <w:sz w:val="26"/>
          <w:szCs w:val="26"/>
        </w:rPr>
        <w:t>Раздел 1200 «Средства массовой информации»</w:t>
      </w:r>
    </w:p>
    <w:p w:rsidR="003156D0" w:rsidRPr="00632734" w:rsidRDefault="004D0B8E" w:rsidP="003156D0">
      <w:pPr>
        <w:pStyle w:val="Default"/>
      </w:pPr>
      <w:r w:rsidRPr="00632734">
        <w:t xml:space="preserve">Расходы </w:t>
      </w:r>
      <w:proofErr w:type="gramStart"/>
      <w:r w:rsidRPr="00632734">
        <w:t>бюджета</w:t>
      </w:r>
      <w:proofErr w:type="gramEnd"/>
      <w:r w:rsidRPr="00632734">
        <w:t xml:space="preserve"> ЗАТО Солнечный на средства массовой информации в 1 квартале 201</w:t>
      </w:r>
      <w:r w:rsidR="00327AEB">
        <w:t>8</w:t>
      </w:r>
      <w:r w:rsidRPr="00632734">
        <w:t xml:space="preserve"> года составили </w:t>
      </w:r>
      <w:r w:rsidR="00327AEB">
        <w:t>78900,00</w:t>
      </w:r>
      <w:r w:rsidRPr="00632734">
        <w:t xml:space="preserve"> руб. или </w:t>
      </w:r>
      <w:r w:rsidR="00327AEB">
        <w:t>37,0</w:t>
      </w:r>
      <w:r w:rsidRPr="00632734">
        <w:t>% от годовых бюджетных назначений.</w:t>
      </w:r>
    </w:p>
    <w:p w:rsidR="004D0B8E" w:rsidRDefault="004D0B8E" w:rsidP="003156D0">
      <w:pPr>
        <w:pStyle w:val="Default"/>
        <w:rPr>
          <w:sz w:val="26"/>
          <w:szCs w:val="26"/>
        </w:rPr>
      </w:pPr>
    </w:p>
    <w:p w:rsidR="004D0B8E" w:rsidRDefault="004D0B8E" w:rsidP="003156D0">
      <w:pPr>
        <w:pStyle w:val="Default"/>
        <w:rPr>
          <w:b/>
          <w:sz w:val="26"/>
          <w:szCs w:val="26"/>
        </w:rPr>
      </w:pPr>
      <w:r w:rsidRPr="004D0B8E">
        <w:rPr>
          <w:b/>
          <w:sz w:val="26"/>
          <w:szCs w:val="26"/>
        </w:rPr>
        <w:t>4.</w:t>
      </w:r>
      <w:r>
        <w:rPr>
          <w:b/>
          <w:sz w:val="26"/>
          <w:szCs w:val="26"/>
        </w:rPr>
        <w:t xml:space="preserve"> </w:t>
      </w:r>
      <w:r w:rsidRPr="004D0B8E">
        <w:rPr>
          <w:b/>
          <w:sz w:val="26"/>
          <w:szCs w:val="26"/>
        </w:rPr>
        <w:t xml:space="preserve">Дефицит </w:t>
      </w:r>
      <w:proofErr w:type="gramStart"/>
      <w:r w:rsidRPr="004D0B8E">
        <w:rPr>
          <w:b/>
          <w:sz w:val="26"/>
          <w:szCs w:val="26"/>
        </w:rPr>
        <w:t>бюджета</w:t>
      </w:r>
      <w:proofErr w:type="gramEnd"/>
      <w:r w:rsidRPr="004D0B8E">
        <w:rPr>
          <w:b/>
          <w:sz w:val="26"/>
          <w:szCs w:val="26"/>
        </w:rPr>
        <w:t xml:space="preserve"> ЗАТО Солнечный и источники его финансирования</w:t>
      </w:r>
    </w:p>
    <w:p w:rsidR="004D0B8E" w:rsidRPr="00632734" w:rsidRDefault="004D0B8E" w:rsidP="003156D0">
      <w:pPr>
        <w:pStyle w:val="Default"/>
      </w:pPr>
      <w:r w:rsidRPr="00632734">
        <w:t xml:space="preserve">Согласно отчету бюджет </w:t>
      </w:r>
      <w:r w:rsidR="009C6F07">
        <w:t>ЗАТО Солнечный за 1 квартал 201</w:t>
      </w:r>
      <w:r w:rsidR="00327AEB">
        <w:t>8</w:t>
      </w:r>
      <w:r w:rsidRPr="00632734">
        <w:t xml:space="preserve"> года исполнен с профицитом в сумме </w:t>
      </w:r>
      <w:r w:rsidR="00327AEB">
        <w:t>4958906,81</w:t>
      </w:r>
      <w:r w:rsidRPr="00632734">
        <w:t xml:space="preserve"> руб. Согласно годовым бюджетным назначениям бюджет ЗАТО Солнечный </w:t>
      </w:r>
      <w:r w:rsidR="002401DF">
        <w:t xml:space="preserve">согласно представленной бюджетной отчетности планируется </w:t>
      </w:r>
      <w:r w:rsidR="00BD47CE">
        <w:t xml:space="preserve">с дефицитом </w:t>
      </w:r>
      <w:r w:rsidR="00327AEB">
        <w:t>10237214,20</w:t>
      </w:r>
      <w:r w:rsidR="00BD47CE">
        <w:t xml:space="preserve"> </w:t>
      </w:r>
      <w:proofErr w:type="gramStart"/>
      <w:r w:rsidR="00BD47CE">
        <w:t>руб.</w:t>
      </w:r>
      <w:r w:rsidR="009C6F07">
        <w:t>.</w:t>
      </w:r>
      <w:proofErr w:type="gramEnd"/>
    </w:p>
    <w:p w:rsidR="004D0B8E" w:rsidRDefault="004D0B8E" w:rsidP="003156D0">
      <w:pPr>
        <w:pStyle w:val="Default"/>
      </w:pPr>
      <w:r w:rsidRPr="00632734">
        <w:t>Муниципальный долг по состоянию на 01.04.201</w:t>
      </w:r>
      <w:r w:rsidR="00327AEB">
        <w:t>8</w:t>
      </w:r>
      <w:r w:rsidRPr="00632734">
        <w:t xml:space="preserve"> г. отсутствует.</w:t>
      </w:r>
    </w:p>
    <w:p w:rsidR="00327AEB" w:rsidRDefault="00327AEB" w:rsidP="003156D0">
      <w:pPr>
        <w:pStyle w:val="Default"/>
      </w:pPr>
      <w:r>
        <w:t>В ф. 0503117 «Отчет об исполнении бюджета на 01 апреля 2018 г.» по строке «Результат исполнения бюджета» в таблице «Расходы бюджета» в графе 5 «Исполнено» указана сумма «- 13823233,70 руб.», следует указать 4958906,81 руб., отклонение -18782140,51 руб. Привести в соответствие.</w:t>
      </w:r>
    </w:p>
    <w:p w:rsidR="002401DF" w:rsidRDefault="002401DF" w:rsidP="003156D0">
      <w:pPr>
        <w:pStyle w:val="Default"/>
      </w:pPr>
    </w:p>
    <w:p w:rsidR="002F1A55" w:rsidRPr="00BD47CE" w:rsidRDefault="002401DF" w:rsidP="003156D0">
      <w:pPr>
        <w:pStyle w:val="Default"/>
        <w:rPr>
          <w:b/>
        </w:rPr>
      </w:pPr>
      <w:r>
        <w:rPr>
          <w:b/>
        </w:rPr>
        <w:t>5</w:t>
      </w:r>
      <w:r w:rsidRPr="002401DF">
        <w:rPr>
          <w:b/>
          <w:sz w:val="26"/>
          <w:szCs w:val="26"/>
        </w:rPr>
        <w:t xml:space="preserve">. </w:t>
      </w:r>
      <w:r w:rsidR="002F1A55" w:rsidRPr="002401DF">
        <w:rPr>
          <w:b/>
          <w:sz w:val="26"/>
          <w:szCs w:val="26"/>
        </w:rPr>
        <w:t xml:space="preserve">Замечания по результатам проверки форм </w:t>
      </w:r>
      <w:r w:rsidRPr="002401DF">
        <w:rPr>
          <w:b/>
          <w:sz w:val="26"/>
          <w:szCs w:val="26"/>
        </w:rPr>
        <w:t xml:space="preserve">бюджетной </w:t>
      </w:r>
      <w:r w:rsidR="002F1A55" w:rsidRPr="002401DF">
        <w:rPr>
          <w:b/>
          <w:sz w:val="26"/>
          <w:szCs w:val="26"/>
        </w:rPr>
        <w:t>отчетности</w:t>
      </w:r>
      <w:r w:rsidR="00BD47CE" w:rsidRPr="002401DF">
        <w:rPr>
          <w:b/>
          <w:sz w:val="26"/>
          <w:szCs w:val="26"/>
        </w:rPr>
        <w:t>:</w:t>
      </w:r>
    </w:p>
    <w:p w:rsidR="00327AEB" w:rsidRPr="00327AEB" w:rsidRDefault="00327AEB" w:rsidP="00327AE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27AEB">
        <w:rPr>
          <w:sz w:val="26"/>
          <w:szCs w:val="26"/>
        </w:rPr>
        <w:t xml:space="preserve">В форме 0503117 «Отчет об исполнении бюджета на 01 апреля 2018 года» </w:t>
      </w:r>
    </w:p>
    <w:p w:rsidR="00327AEB" w:rsidRPr="00327AEB" w:rsidRDefault="00327AEB" w:rsidP="00327AEB">
      <w:pPr>
        <w:pStyle w:val="Default"/>
        <w:rPr>
          <w:sz w:val="26"/>
          <w:szCs w:val="26"/>
        </w:rPr>
      </w:pPr>
      <w:r>
        <w:rPr>
          <w:sz w:val="26"/>
          <w:szCs w:val="26"/>
        </w:rPr>
        <w:t>1)</w:t>
      </w:r>
      <w:r w:rsidRPr="00327AEB">
        <w:rPr>
          <w:sz w:val="26"/>
          <w:szCs w:val="26"/>
        </w:rPr>
        <w:t xml:space="preserve">по строке «Налоговые и неналоговые доходы» по </w:t>
      </w:r>
      <w:proofErr w:type="gramStart"/>
      <w:r w:rsidRPr="00327AEB">
        <w:rPr>
          <w:sz w:val="26"/>
          <w:szCs w:val="26"/>
        </w:rPr>
        <w:t>графе  «</w:t>
      </w:r>
      <w:proofErr w:type="gramEnd"/>
      <w:r w:rsidRPr="00327AEB">
        <w:rPr>
          <w:sz w:val="26"/>
          <w:szCs w:val="26"/>
        </w:rPr>
        <w:t>Неисполненные назначения» указана сумма 13747333,99 руб., следует указать 13740972,65 руб., отклонение 6361,34 руб.</w:t>
      </w:r>
    </w:p>
    <w:p w:rsidR="00327AEB" w:rsidRPr="00327AEB" w:rsidRDefault="00327AEB" w:rsidP="00327AEB">
      <w:pPr>
        <w:pStyle w:val="Default"/>
        <w:rPr>
          <w:sz w:val="26"/>
          <w:szCs w:val="26"/>
        </w:rPr>
      </w:pPr>
      <w:r>
        <w:rPr>
          <w:sz w:val="26"/>
          <w:szCs w:val="26"/>
        </w:rPr>
        <w:t>2)</w:t>
      </w:r>
      <w:r w:rsidRPr="00327AEB">
        <w:rPr>
          <w:sz w:val="26"/>
          <w:szCs w:val="26"/>
        </w:rPr>
        <w:t xml:space="preserve">по строке «Налоги на прибыль, доходы» по </w:t>
      </w:r>
      <w:proofErr w:type="gramStart"/>
      <w:r w:rsidRPr="00327AEB">
        <w:rPr>
          <w:sz w:val="26"/>
          <w:szCs w:val="26"/>
        </w:rPr>
        <w:t>графе  «</w:t>
      </w:r>
      <w:proofErr w:type="gramEnd"/>
      <w:r w:rsidRPr="00327AEB">
        <w:rPr>
          <w:sz w:val="26"/>
          <w:szCs w:val="26"/>
        </w:rPr>
        <w:t>Неисполненные назначения» указана сумма 9064790,8 руб., следует указать 9064752,79 руб., отклонение 38,01 руб.</w:t>
      </w:r>
    </w:p>
    <w:p w:rsidR="00327AEB" w:rsidRPr="00327AEB" w:rsidRDefault="00327AEB" w:rsidP="00327AEB">
      <w:pPr>
        <w:pStyle w:val="Default"/>
        <w:rPr>
          <w:sz w:val="26"/>
          <w:szCs w:val="26"/>
        </w:rPr>
      </w:pPr>
      <w:r>
        <w:rPr>
          <w:sz w:val="26"/>
          <w:szCs w:val="26"/>
        </w:rPr>
        <w:t>3)</w:t>
      </w:r>
      <w:r w:rsidRPr="00327AEB">
        <w:rPr>
          <w:sz w:val="26"/>
          <w:szCs w:val="26"/>
        </w:rPr>
        <w:t xml:space="preserve">по строке «Налоги на совокупный доход» по </w:t>
      </w:r>
      <w:proofErr w:type="gramStart"/>
      <w:r w:rsidRPr="00327AEB">
        <w:rPr>
          <w:sz w:val="26"/>
          <w:szCs w:val="26"/>
        </w:rPr>
        <w:t>графе  «</w:t>
      </w:r>
      <w:proofErr w:type="gramEnd"/>
      <w:r w:rsidRPr="00327AEB">
        <w:rPr>
          <w:sz w:val="26"/>
          <w:szCs w:val="26"/>
        </w:rPr>
        <w:t>Неисполненные назначения» указана сумма 255777,00 руб., следует указать 252378,27 руб., отклонение 3398,73 руб.</w:t>
      </w:r>
    </w:p>
    <w:p w:rsidR="00327AEB" w:rsidRPr="00327AEB" w:rsidRDefault="00327AEB" w:rsidP="00327AEB">
      <w:pPr>
        <w:pStyle w:val="Default"/>
        <w:rPr>
          <w:sz w:val="26"/>
          <w:szCs w:val="26"/>
        </w:rPr>
      </w:pPr>
      <w:r>
        <w:rPr>
          <w:sz w:val="26"/>
          <w:szCs w:val="26"/>
        </w:rPr>
        <w:t>4)</w:t>
      </w:r>
      <w:r w:rsidRPr="00327AEB">
        <w:rPr>
          <w:sz w:val="26"/>
          <w:szCs w:val="26"/>
        </w:rPr>
        <w:t xml:space="preserve">по строке «Налоги на имущество» по </w:t>
      </w:r>
      <w:proofErr w:type="gramStart"/>
      <w:r w:rsidRPr="00327AEB">
        <w:rPr>
          <w:sz w:val="26"/>
          <w:szCs w:val="26"/>
        </w:rPr>
        <w:t>графе  «</w:t>
      </w:r>
      <w:proofErr w:type="gramEnd"/>
      <w:r w:rsidRPr="00327AEB">
        <w:rPr>
          <w:sz w:val="26"/>
          <w:szCs w:val="26"/>
        </w:rPr>
        <w:t>Неисполненные назначения» указана сумма 975396,89 руб., следует указать 975023,14 руб., отклонение 373,75 руб.</w:t>
      </w:r>
    </w:p>
    <w:p w:rsidR="00327AEB" w:rsidRPr="00327AEB" w:rsidRDefault="00327AEB" w:rsidP="00327AEB">
      <w:pPr>
        <w:pStyle w:val="Default"/>
        <w:rPr>
          <w:sz w:val="26"/>
          <w:szCs w:val="26"/>
        </w:rPr>
      </w:pPr>
      <w:r>
        <w:rPr>
          <w:sz w:val="26"/>
          <w:szCs w:val="26"/>
        </w:rPr>
        <w:t>5)</w:t>
      </w:r>
      <w:r w:rsidRPr="00327AEB">
        <w:rPr>
          <w:sz w:val="26"/>
          <w:szCs w:val="26"/>
        </w:rPr>
        <w:t xml:space="preserve">по строке «Платежи при пользовании природными ресурсами» по </w:t>
      </w:r>
      <w:proofErr w:type="gramStart"/>
      <w:r w:rsidRPr="00327AEB">
        <w:rPr>
          <w:sz w:val="26"/>
          <w:szCs w:val="26"/>
        </w:rPr>
        <w:t>графе  «</w:t>
      </w:r>
      <w:proofErr w:type="gramEnd"/>
      <w:r w:rsidRPr="00327AEB">
        <w:rPr>
          <w:sz w:val="26"/>
          <w:szCs w:val="26"/>
        </w:rPr>
        <w:t>Неисполненные назначения» указана сумма 40190,00 руб., следует указать 37687,15 руб., отклонение 2502,85 руб.</w:t>
      </w:r>
    </w:p>
    <w:p w:rsidR="00327AEB" w:rsidRPr="00327AEB" w:rsidRDefault="00327AEB" w:rsidP="00327AEB">
      <w:pPr>
        <w:pStyle w:val="Default"/>
        <w:rPr>
          <w:sz w:val="26"/>
          <w:szCs w:val="26"/>
        </w:rPr>
      </w:pPr>
      <w:r>
        <w:rPr>
          <w:sz w:val="26"/>
          <w:szCs w:val="26"/>
        </w:rPr>
        <w:t>6)</w:t>
      </w:r>
      <w:r w:rsidRPr="00327AEB">
        <w:rPr>
          <w:sz w:val="26"/>
          <w:szCs w:val="26"/>
        </w:rPr>
        <w:t xml:space="preserve">по строке «Штрафы, санкции, возмещение ущерба» по </w:t>
      </w:r>
      <w:proofErr w:type="gramStart"/>
      <w:r w:rsidRPr="00327AEB">
        <w:rPr>
          <w:sz w:val="26"/>
          <w:szCs w:val="26"/>
        </w:rPr>
        <w:t>графе  «</w:t>
      </w:r>
      <w:proofErr w:type="gramEnd"/>
      <w:r w:rsidRPr="00327AEB">
        <w:rPr>
          <w:sz w:val="26"/>
          <w:szCs w:val="26"/>
        </w:rPr>
        <w:t>Неисполненные назначения» указана сумма 2808,00 руб., следует указать 2760,00 руб., отклонение 48,00 руб.</w:t>
      </w:r>
    </w:p>
    <w:p w:rsidR="00327AEB" w:rsidRPr="00327AEB" w:rsidRDefault="00327AEB" w:rsidP="00327AEB">
      <w:pPr>
        <w:pStyle w:val="Default"/>
        <w:rPr>
          <w:sz w:val="26"/>
          <w:szCs w:val="26"/>
        </w:rPr>
      </w:pPr>
      <w:r w:rsidRPr="00327AEB">
        <w:rPr>
          <w:sz w:val="26"/>
          <w:szCs w:val="26"/>
        </w:rPr>
        <w:t>Исправить указанные замечания.</w:t>
      </w:r>
    </w:p>
    <w:p w:rsidR="002401DF" w:rsidRDefault="00327AEB" w:rsidP="00327AE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27AEB">
        <w:rPr>
          <w:sz w:val="26"/>
          <w:szCs w:val="26"/>
        </w:rPr>
        <w:t>В Пояснительной записке к бюджетной отчетности за 1 квартал 2018 года в таблице 1 неверно рассчитан темп роста к исполнению за соответствующий период прошлого года. Так по налоговым и неналоговым доходам темп роста составит 88,3; по безвозмездным поступлениям 95,0. Исправить по всем видам доходов.</w:t>
      </w:r>
    </w:p>
    <w:p w:rsidR="004152D6" w:rsidRDefault="004152D6" w:rsidP="00327AE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152D6">
        <w:rPr>
          <w:sz w:val="26"/>
          <w:szCs w:val="26"/>
        </w:rPr>
        <w:t xml:space="preserve">В форме 0503117 «Отчет об исполнении бюджета на 01 апреля 2018 года» по строке «Безвозмездные поступления» по </w:t>
      </w:r>
      <w:proofErr w:type="gramStart"/>
      <w:r w:rsidRPr="004152D6">
        <w:rPr>
          <w:sz w:val="26"/>
          <w:szCs w:val="26"/>
        </w:rPr>
        <w:t>графе  «</w:t>
      </w:r>
      <w:proofErr w:type="gramEnd"/>
      <w:r w:rsidRPr="004152D6">
        <w:rPr>
          <w:sz w:val="26"/>
          <w:szCs w:val="26"/>
        </w:rPr>
        <w:t>Неисполненные назначения» указана сумма 60344567,00 руб., следует указать 60815213,03 руб., отклонение 470646,03 руб. Исправить указанные замечания.</w:t>
      </w:r>
    </w:p>
    <w:p w:rsidR="004152D6" w:rsidRDefault="004152D6" w:rsidP="00327AE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4152D6">
        <w:rPr>
          <w:sz w:val="26"/>
          <w:szCs w:val="26"/>
        </w:rPr>
        <w:t>В ф. 0503117 «Отчет об исполнении бюджета на 01 апреля 2018 г.» по строке «Результат исполнения бюджета» в таблице «Расходы бюджета» в графе 5 «Исполнено» указана сумма «- 13823233,70 руб.», следует указать 4958906,81 руб., отклонение -18782140,51 руб. Привести в соответствие.</w:t>
      </w:r>
    </w:p>
    <w:p w:rsidR="004152D6" w:rsidRDefault="004152D6" w:rsidP="003156D0">
      <w:pPr>
        <w:pStyle w:val="Default"/>
        <w:rPr>
          <w:b/>
          <w:sz w:val="26"/>
          <w:szCs w:val="26"/>
        </w:rPr>
      </w:pPr>
    </w:p>
    <w:p w:rsidR="00FA1458" w:rsidRDefault="00FA1458" w:rsidP="003156D0">
      <w:pPr>
        <w:pStyle w:val="Default"/>
        <w:rPr>
          <w:b/>
          <w:sz w:val="26"/>
          <w:szCs w:val="26"/>
        </w:rPr>
      </w:pPr>
      <w:r w:rsidRPr="00FA1458">
        <w:rPr>
          <w:b/>
          <w:sz w:val="26"/>
          <w:szCs w:val="26"/>
        </w:rPr>
        <w:t>Выводы</w:t>
      </w:r>
      <w:r w:rsidR="002401DF">
        <w:rPr>
          <w:b/>
          <w:sz w:val="26"/>
          <w:szCs w:val="26"/>
        </w:rPr>
        <w:t xml:space="preserve"> по результатам анализа бюджетной отчетности за 1 квартал 201</w:t>
      </w:r>
      <w:r w:rsidR="004152D6">
        <w:rPr>
          <w:b/>
          <w:sz w:val="26"/>
          <w:szCs w:val="26"/>
        </w:rPr>
        <w:t>8</w:t>
      </w:r>
      <w:r w:rsidR="002401DF">
        <w:rPr>
          <w:b/>
          <w:sz w:val="26"/>
          <w:szCs w:val="26"/>
        </w:rPr>
        <w:t xml:space="preserve"> г.</w:t>
      </w:r>
      <w:r w:rsidRPr="00FA1458">
        <w:rPr>
          <w:b/>
          <w:sz w:val="26"/>
          <w:szCs w:val="26"/>
        </w:rPr>
        <w:t>:</w:t>
      </w:r>
    </w:p>
    <w:p w:rsidR="004152D6" w:rsidRDefault="00FA1458" w:rsidP="004152D6">
      <w:pPr>
        <w:pStyle w:val="Default"/>
      </w:pPr>
      <w:r w:rsidRPr="00632734">
        <w:t xml:space="preserve">1. </w:t>
      </w:r>
      <w:r w:rsidR="004152D6">
        <w:t xml:space="preserve">В целом доходы бюджета за 1 квартал 2018 года по отношению к утвержденным годовым бюджетным назначениям исполнены на 24,2 % и составляют 23741047,32 руб. </w:t>
      </w:r>
    </w:p>
    <w:p w:rsidR="004152D6" w:rsidRDefault="004152D6" w:rsidP="004152D6">
      <w:pPr>
        <w:pStyle w:val="Default"/>
      </w:pPr>
      <w:r>
        <w:t xml:space="preserve">Налоговых и неналоговых доходов поступило 3249660,35 руб. или 19,1% годовых назначений. </w:t>
      </w:r>
    </w:p>
    <w:p w:rsidR="004152D6" w:rsidRDefault="004152D6" w:rsidP="004152D6">
      <w:pPr>
        <w:pStyle w:val="Default"/>
      </w:pPr>
      <w:r>
        <w:t xml:space="preserve">Безвозмездные поступления за 1 квартал 2018 года составили 20491386,97 руб. или 86,3% доходов местного бюджета. </w:t>
      </w:r>
    </w:p>
    <w:p w:rsidR="004152D6" w:rsidRDefault="00FA1458" w:rsidP="00FA1458">
      <w:pPr>
        <w:pStyle w:val="Default"/>
        <w:rPr>
          <w:bCs/>
        </w:rPr>
      </w:pPr>
      <w:r w:rsidRPr="00632734">
        <w:rPr>
          <w:bCs/>
        </w:rPr>
        <w:t>2</w:t>
      </w:r>
      <w:r w:rsidR="002F1A55" w:rsidRPr="002F1A55">
        <w:t xml:space="preserve"> </w:t>
      </w:r>
      <w:r w:rsidR="004152D6" w:rsidRPr="004152D6">
        <w:rPr>
          <w:bCs/>
        </w:rPr>
        <w:t xml:space="preserve">Исполнение в целом расходов </w:t>
      </w:r>
      <w:proofErr w:type="gramStart"/>
      <w:r w:rsidR="004152D6" w:rsidRPr="004152D6">
        <w:rPr>
          <w:bCs/>
        </w:rPr>
        <w:t>бюджета</w:t>
      </w:r>
      <w:proofErr w:type="gramEnd"/>
      <w:r w:rsidR="004152D6" w:rsidRPr="004152D6">
        <w:rPr>
          <w:bCs/>
        </w:rPr>
        <w:t xml:space="preserve"> ЗАТО Солнечный за 3 месяца 2018 года осуществлено в сумме 18782140,51 руб. или на 17,3 % к годовым бюджетным назначениям. </w:t>
      </w:r>
    </w:p>
    <w:p w:rsidR="004152D6" w:rsidRDefault="004152D6" w:rsidP="00FA1458">
      <w:pPr>
        <w:pStyle w:val="Default"/>
      </w:pPr>
      <w:r w:rsidRPr="004152D6">
        <w:t xml:space="preserve">Наибольший удельный вес за отчетный период 2018 года составили расходы на образование (54,4%), общегосударственные вопросы (20,31 %), </w:t>
      </w:r>
      <w:proofErr w:type="gramStart"/>
      <w:r w:rsidRPr="004152D6">
        <w:t>культура  (</w:t>
      </w:r>
      <w:proofErr w:type="gramEnd"/>
      <w:r w:rsidRPr="004152D6">
        <w:t xml:space="preserve">9,56%), социальная политика (7,13%). Исполнение бюджета по указанным направлениям за отчетный период составило в сумме 17165978,05 руб. или 91,4 % всех расходов </w:t>
      </w:r>
      <w:proofErr w:type="gramStart"/>
      <w:r w:rsidRPr="004152D6">
        <w:t>бюджета</w:t>
      </w:r>
      <w:proofErr w:type="gramEnd"/>
      <w:r w:rsidRPr="004152D6">
        <w:t xml:space="preserve"> ЗАТО Солнечный.</w:t>
      </w:r>
    </w:p>
    <w:p w:rsidR="007810B5" w:rsidRDefault="00FA1458" w:rsidP="00FA1458">
      <w:pPr>
        <w:pStyle w:val="Default"/>
      </w:pPr>
      <w:r w:rsidRPr="00632734">
        <w:t xml:space="preserve">3.Профицит </w:t>
      </w:r>
      <w:r w:rsidR="00D14F9F">
        <w:t>на 01.04.201</w:t>
      </w:r>
      <w:r w:rsidR="004152D6">
        <w:t>8</w:t>
      </w:r>
      <w:r w:rsidR="007C43E7">
        <w:t xml:space="preserve"> </w:t>
      </w:r>
      <w:r w:rsidR="00D14F9F">
        <w:t xml:space="preserve"> </w:t>
      </w:r>
      <w:r w:rsidRPr="00632734">
        <w:t xml:space="preserve">составил </w:t>
      </w:r>
      <w:r w:rsidR="004152D6" w:rsidRPr="004152D6">
        <w:t xml:space="preserve">4958906,81 </w:t>
      </w:r>
      <w:bookmarkStart w:id="0" w:name="_GoBack"/>
      <w:bookmarkEnd w:id="0"/>
      <w:r w:rsidRPr="00632734">
        <w:t>руб</w:t>
      </w:r>
      <w:r w:rsidR="007810B5">
        <w:t>.</w:t>
      </w:r>
    </w:p>
    <w:p w:rsidR="00FA1458" w:rsidRPr="00632734" w:rsidRDefault="00FA1458" w:rsidP="00FA1458">
      <w:pPr>
        <w:pStyle w:val="Default"/>
      </w:pPr>
    </w:p>
    <w:p w:rsidR="00F17D81" w:rsidRDefault="00F17D81" w:rsidP="00FA1458">
      <w:pPr>
        <w:pStyle w:val="Default"/>
        <w:rPr>
          <w:sz w:val="26"/>
          <w:szCs w:val="26"/>
        </w:rPr>
      </w:pPr>
    </w:p>
    <w:p w:rsidR="00F17D81" w:rsidRPr="00632734" w:rsidRDefault="007810B5" w:rsidP="00FA1458">
      <w:pPr>
        <w:pStyle w:val="Default"/>
      </w:pPr>
      <w:r>
        <w:t>П</w:t>
      </w:r>
      <w:r w:rsidR="00F17D81" w:rsidRPr="00632734">
        <w:t>редседател</w:t>
      </w:r>
      <w:r>
        <w:t>ь</w:t>
      </w:r>
      <w:r w:rsidR="00F17D81" w:rsidRPr="00632734">
        <w:t xml:space="preserve"> ревизионной</w:t>
      </w:r>
    </w:p>
    <w:p w:rsidR="00F17D81" w:rsidRPr="00632734" w:rsidRDefault="00F17D81" w:rsidP="00FA1458">
      <w:pPr>
        <w:pStyle w:val="Default"/>
      </w:pPr>
      <w:proofErr w:type="gramStart"/>
      <w:r w:rsidRPr="00632734">
        <w:t>комиссии</w:t>
      </w:r>
      <w:proofErr w:type="gramEnd"/>
      <w:r w:rsidRPr="00632734">
        <w:t xml:space="preserve"> ЗАТО Солнечный                                          </w:t>
      </w:r>
      <w:r w:rsidR="00632734">
        <w:t xml:space="preserve">          </w:t>
      </w:r>
      <w:r w:rsidRPr="00632734">
        <w:t xml:space="preserve">                     Ю.А.</w:t>
      </w:r>
      <w:r w:rsidR="00632734">
        <w:t xml:space="preserve"> </w:t>
      </w:r>
      <w:r w:rsidRPr="00632734">
        <w:t>Боронкина</w:t>
      </w:r>
    </w:p>
    <w:p w:rsidR="00FA1458" w:rsidRPr="00FA1458" w:rsidRDefault="00FA1458" w:rsidP="003156D0">
      <w:pPr>
        <w:pStyle w:val="Default"/>
        <w:rPr>
          <w:sz w:val="26"/>
          <w:szCs w:val="26"/>
        </w:rPr>
      </w:pPr>
    </w:p>
    <w:sectPr w:rsidR="00FA1458" w:rsidRPr="00FA1458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D4147C"/>
    <w:multiLevelType w:val="hybridMultilevel"/>
    <w:tmpl w:val="4666E2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6CBD3A"/>
    <w:multiLevelType w:val="hybridMultilevel"/>
    <w:tmpl w:val="55075C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663C8D4"/>
    <w:multiLevelType w:val="hybridMultilevel"/>
    <w:tmpl w:val="A57153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1CC9D1B"/>
    <w:multiLevelType w:val="hybridMultilevel"/>
    <w:tmpl w:val="FCAA2B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1554C4"/>
    <w:multiLevelType w:val="hybridMultilevel"/>
    <w:tmpl w:val="FB1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19873"/>
    <w:multiLevelType w:val="hybridMultilevel"/>
    <w:tmpl w:val="531C42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88A230E"/>
    <w:multiLevelType w:val="hybridMultilevel"/>
    <w:tmpl w:val="75BAC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076"/>
    <w:rsid w:val="00002002"/>
    <w:rsid w:val="0000285E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3501"/>
    <w:rsid w:val="000235B6"/>
    <w:rsid w:val="00024B57"/>
    <w:rsid w:val="00026494"/>
    <w:rsid w:val="000312C4"/>
    <w:rsid w:val="00031453"/>
    <w:rsid w:val="0003158B"/>
    <w:rsid w:val="00035B8B"/>
    <w:rsid w:val="00036166"/>
    <w:rsid w:val="000364EF"/>
    <w:rsid w:val="000365E4"/>
    <w:rsid w:val="000366D9"/>
    <w:rsid w:val="00036D9C"/>
    <w:rsid w:val="00037AB6"/>
    <w:rsid w:val="00040217"/>
    <w:rsid w:val="0004453F"/>
    <w:rsid w:val="000449BA"/>
    <w:rsid w:val="00046517"/>
    <w:rsid w:val="00047238"/>
    <w:rsid w:val="00050067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CD9"/>
    <w:rsid w:val="000659E1"/>
    <w:rsid w:val="00065F81"/>
    <w:rsid w:val="00067E1D"/>
    <w:rsid w:val="00070287"/>
    <w:rsid w:val="00074480"/>
    <w:rsid w:val="00074F57"/>
    <w:rsid w:val="000752AB"/>
    <w:rsid w:val="00076880"/>
    <w:rsid w:val="0007698F"/>
    <w:rsid w:val="00083F0A"/>
    <w:rsid w:val="000846C0"/>
    <w:rsid w:val="00085693"/>
    <w:rsid w:val="000861AD"/>
    <w:rsid w:val="000875EC"/>
    <w:rsid w:val="00090C65"/>
    <w:rsid w:val="0009140E"/>
    <w:rsid w:val="00092898"/>
    <w:rsid w:val="000A048C"/>
    <w:rsid w:val="000A0B0A"/>
    <w:rsid w:val="000A15C3"/>
    <w:rsid w:val="000A3986"/>
    <w:rsid w:val="000A49A0"/>
    <w:rsid w:val="000A585C"/>
    <w:rsid w:val="000A7916"/>
    <w:rsid w:val="000B051C"/>
    <w:rsid w:val="000B261C"/>
    <w:rsid w:val="000B2877"/>
    <w:rsid w:val="000B360A"/>
    <w:rsid w:val="000B3B5A"/>
    <w:rsid w:val="000B3F27"/>
    <w:rsid w:val="000B4A16"/>
    <w:rsid w:val="000B4EE5"/>
    <w:rsid w:val="000C10B5"/>
    <w:rsid w:val="000C12F2"/>
    <w:rsid w:val="000C1C6D"/>
    <w:rsid w:val="000C5EF8"/>
    <w:rsid w:val="000C6E4A"/>
    <w:rsid w:val="000D1454"/>
    <w:rsid w:val="000D3828"/>
    <w:rsid w:val="000D3EF1"/>
    <w:rsid w:val="000D4389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442A"/>
    <w:rsid w:val="000F5386"/>
    <w:rsid w:val="000F5632"/>
    <w:rsid w:val="000F74A6"/>
    <w:rsid w:val="00103DB4"/>
    <w:rsid w:val="00104A8B"/>
    <w:rsid w:val="00104E01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8E5"/>
    <w:rsid w:val="00124AA8"/>
    <w:rsid w:val="00125181"/>
    <w:rsid w:val="00127127"/>
    <w:rsid w:val="001314B0"/>
    <w:rsid w:val="00132491"/>
    <w:rsid w:val="0013292D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61E6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4B9"/>
    <w:rsid w:val="0018581C"/>
    <w:rsid w:val="00185F8E"/>
    <w:rsid w:val="00190364"/>
    <w:rsid w:val="001920D7"/>
    <w:rsid w:val="00192255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7E3"/>
    <w:rsid w:val="001A6DE3"/>
    <w:rsid w:val="001A751C"/>
    <w:rsid w:val="001B0CEC"/>
    <w:rsid w:val="001B1037"/>
    <w:rsid w:val="001B1600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5719"/>
    <w:rsid w:val="001C61E4"/>
    <w:rsid w:val="001C67AD"/>
    <w:rsid w:val="001D005C"/>
    <w:rsid w:val="001D186C"/>
    <w:rsid w:val="001D2A28"/>
    <w:rsid w:val="001D2B68"/>
    <w:rsid w:val="001D3A4C"/>
    <w:rsid w:val="001D45CE"/>
    <w:rsid w:val="001E01C7"/>
    <w:rsid w:val="001E15F0"/>
    <w:rsid w:val="001E3DF1"/>
    <w:rsid w:val="001E4C1A"/>
    <w:rsid w:val="001E4EBB"/>
    <w:rsid w:val="001E5145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9D6"/>
    <w:rsid w:val="00207F97"/>
    <w:rsid w:val="002107B8"/>
    <w:rsid w:val="00210DEC"/>
    <w:rsid w:val="00216E7A"/>
    <w:rsid w:val="00216EE2"/>
    <w:rsid w:val="0021754E"/>
    <w:rsid w:val="0022016E"/>
    <w:rsid w:val="002215BC"/>
    <w:rsid w:val="00222E20"/>
    <w:rsid w:val="0022469E"/>
    <w:rsid w:val="00224EA5"/>
    <w:rsid w:val="002275BF"/>
    <w:rsid w:val="00227D26"/>
    <w:rsid w:val="002311E9"/>
    <w:rsid w:val="00232D9B"/>
    <w:rsid w:val="00237042"/>
    <w:rsid w:val="00237B30"/>
    <w:rsid w:val="002401DF"/>
    <w:rsid w:val="00240829"/>
    <w:rsid w:val="00242941"/>
    <w:rsid w:val="00243B0D"/>
    <w:rsid w:val="002440F1"/>
    <w:rsid w:val="00244504"/>
    <w:rsid w:val="00245CE9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42C7"/>
    <w:rsid w:val="0026439A"/>
    <w:rsid w:val="00264624"/>
    <w:rsid w:val="002649C5"/>
    <w:rsid w:val="002651D7"/>
    <w:rsid w:val="00266B17"/>
    <w:rsid w:val="00267B70"/>
    <w:rsid w:val="00270854"/>
    <w:rsid w:val="00270F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273"/>
    <w:rsid w:val="00290890"/>
    <w:rsid w:val="00290B92"/>
    <w:rsid w:val="002926FF"/>
    <w:rsid w:val="00293648"/>
    <w:rsid w:val="00294139"/>
    <w:rsid w:val="0029785E"/>
    <w:rsid w:val="00297BE7"/>
    <w:rsid w:val="00297C55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70F8"/>
    <w:rsid w:val="002E7D9A"/>
    <w:rsid w:val="002F0804"/>
    <w:rsid w:val="002F09B3"/>
    <w:rsid w:val="002F0F29"/>
    <w:rsid w:val="002F1A55"/>
    <w:rsid w:val="002F1B04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6189"/>
    <w:rsid w:val="003066AD"/>
    <w:rsid w:val="00307209"/>
    <w:rsid w:val="0031252C"/>
    <w:rsid w:val="00313F09"/>
    <w:rsid w:val="00314677"/>
    <w:rsid w:val="00314922"/>
    <w:rsid w:val="003156D0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27AEB"/>
    <w:rsid w:val="00331C10"/>
    <w:rsid w:val="00331D7E"/>
    <w:rsid w:val="00336977"/>
    <w:rsid w:val="00336BCA"/>
    <w:rsid w:val="00337063"/>
    <w:rsid w:val="00340A98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A19"/>
    <w:rsid w:val="0035463B"/>
    <w:rsid w:val="00355C48"/>
    <w:rsid w:val="00356D39"/>
    <w:rsid w:val="0036082B"/>
    <w:rsid w:val="003614BF"/>
    <w:rsid w:val="00361B66"/>
    <w:rsid w:val="0036220B"/>
    <w:rsid w:val="003637AA"/>
    <w:rsid w:val="00363BA6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8148C"/>
    <w:rsid w:val="00381E32"/>
    <w:rsid w:val="0038326B"/>
    <w:rsid w:val="00383275"/>
    <w:rsid w:val="00384506"/>
    <w:rsid w:val="00385AB5"/>
    <w:rsid w:val="003911B3"/>
    <w:rsid w:val="00391619"/>
    <w:rsid w:val="003928F4"/>
    <w:rsid w:val="0039560E"/>
    <w:rsid w:val="00397754"/>
    <w:rsid w:val="003A0015"/>
    <w:rsid w:val="003A2759"/>
    <w:rsid w:val="003A2B07"/>
    <w:rsid w:val="003A3BC5"/>
    <w:rsid w:val="003A3FBE"/>
    <w:rsid w:val="003A42BA"/>
    <w:rsid w:val="003A51E6"/>
    <w:rsid w:val="003A5BCF"/>
    <w:rsid w:val="003A718B"/>
    <w:rsid w:val="003A7435"/>
    <w:rsid w:val="003B02A5"/>
    <w:rsid w:val="003B0C13"/>
    <w:rsid w:val="003B1526"/>
    <w:rsid w:val="003B1DD9"/>
    <w:rsid w:val="003B2656"/>
    <w:rsid w:val="003B2724"/>
    <w:rsid w:val="003B3A68"/>
    <w:rsid w:val="003B50D2"/>
    <w:rsid w:val="003B67D8"/>
    <w:rsid w:val="003B76A5"/>
    <w:rsid w:val="003C07D2"/>
    <w:rsid w:val="003C2035"/>
    <w:rsid w:val="003C2E3B"/>
    <w:rsid w:val="003C3A74"/>
    <w:rsid w:val="003C443E"/>
    <w:rsid w:val="003C450D"/>
    <w:rsid w:val="003C587F"/>
    <w:rsid w:val="003C6480"/>
    <w:rsid w:val="003C6615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53F0"/>
    <w:rsid w:val="003E699F"/>
    <w:rsid w:val="003F00CF"/>
    <w:rsid w:val="003F35CB"/>
    <w:rsid w:val="003F4F95"/>
    <w:rsid w:val="003F51A3"/>
    <w:rsid w:val="003F7E2C"/>
    <w:rsid w:val="00401969"/>
    <w:rsid w:val="00402315"/>
    <w:rsid w:val="00402F67"/>
    <w:rsid w:val="00406CDC"/>
    <w:rsid w:val="00407739"/>
    <w:rsid w:val="0041105B"/>
    <w:rsid w:val="0041265C"/>
    <w:rsid w:val="004126FA"/>
    <w:rsid w:val="00413A6C"/>
    <w:rsid w:val="00413C1B"/>
    <w:rsid w:val="004152D6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1705"/>
    <w:rsid w:val="00432953"/>
    <w:rsid w:val="00432ABF"/>
    <w:rsid w:val="00435A3E"/>
    <w:rsid w:val="004405BB"/>
    <w:rsid w:val="004424F5"/>
    <w:rsid w:val="004434B4"/>
    <w:rsid w:val="00443EA3"/>
    <w:rsid w:val="004442B1"/>
    <w:rsid w:val="004464E5"/>
    <w:rsid w:val="0044656F"/>
    <w:rsid w:val="00446618"/>
    <w:rsid w:val="00446673"/>
    <w:rsid w:val="00446965"/>
    <w:rsid w:val="00450E44"/>
    <w:rsid w:val="00451076"/>
    <w:rsid w:val="004510B3"/>
    <w:rsid w:val="004511E0"/>
    <w:rsid w:val="004518E7"/>
    <w:rsid w:val="00451D6F"/>
    <w:rsid w:val="004546B4"/>
    <w:rsid w:val="0045505E"/>
    <w:rsid w:val="00461300"/>
    <w:rsid w:val="00461D3B"/>
    <w:rsid w:val="00463605"/>
    <w:rsid w:val="00463864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ED"/>
    <w:rsid w:val="004861C4"/>
    <w:rsid w:val="0048732C"/>
    <w:rsid w:val="0048757E"/>
    <w:rsid w:val="004911B2"/>
    <w:rsid w:val="00492192"/>
    <w:rsid w:val="00492742"/>
    <w:rsid w:val="00493C99"/>
    <w:rsid w:val="004942D9"/>
    <w:rsid w:val="00495C14"/>
    <w:rsid w:val="004A0107"/>
    <w:rsid w:val="004A0E0D"/>
    <w:rsid w:val="004A30E8"/>
    <w:rsid w:val="004A4939"/>
    <w:rsid w:val="004A5E28"/>
    <w:rsid w:val="004B0350"/>
    <w:rsid w:val="004B253C"/>
    <w:rsid w:val="004B3F98"/>
    <w:rsid w:val="004B4C7F"/>
    <w:rsid w:val="004B6577"/>
    <w:rsid w:val="004B7263"/>
    <w:rsid w:val="004C10A4"/>
    <w:rsid w:val="004C1671"/>
    <w:rsid w:val="004C5EC9"/>
    <w:rsid w:val="004C5FC3"/>
    <w:rsid w:val="004D0295"/>
    <w:rsid w:val="004D0365"/>
    <w:rsid w:val="004D0B8E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4A1E"/>
    <w:rsid w:val="004E6DA0"/>
    <w:rsid w:val="004F0126"/>
    <w:rsid w:val="004F0C0A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53A6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2CE2"/>
    <w:rsid w:val="00525510"/>
    <w:rsid w:val="00525E88"/>
    <w:rsid w:val="00526D8E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537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4BB4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0CE0"/>
    <w:rsid w:val="005A5A29"/>
    <w:rsid w:val="005A628A"/>
    <w:rsid w:val="005A7896"/>
    <w:rsid w:val="005B0140"/>
    <w:rsid w:val="005B087A"/>
    <w:rsid w:val="005B2F81"/>
    <w:rsid w:val="005B3FBE"/>
    <w:rsid w:val="005B56F3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3671"/>
    <w:rsid w:val="005D37EE"/>
    <w:rsid w:val="005D5869"/>
    <w:rsid w:val="005D71C4"/>
    <w:rsid w:val="005D7EAE"/>
    <w:rsid w:val="005E04E6"/>
    <w:rsid w:val="005E0B3E"/>
    <w:rsid w:val="005E2B85"/>
    <w:rsid w:val="005E3F27"/>
    <w:rsid w:val="005E493A"/>
    <w:rsid w:val="005E5CD6"/>
    <w:rsid w:val="005E6597"/>
    <w:rsid w:val="005F048E"/>
    <w:rsid w:val="005F20AC"/>
    <w:rsid w:val="005F2536"/>
    <w:rsid w:val="005F25CE"/>
    <w:rsid w:val="005F2F59"/>
    <w:rsid w:val="005F3D0D"/>
    <w:rsid w:val="005F4B41"/>
    <w:rsid w:val="005F5013"/>
    <w:rsid w:val="005F5D57"/>
    <w:rsid w:val="0060042D"/>
    <w:rsid w:val="00602B05"/>
    <w:rsid w:val="006037ED"/>
    <w:rsid w:val="00603E47"/>
    <w:rsid w:val="006052B1"/>
    <w:rsid w:val="006061E1"/>
    <w:rsid w:val="00606840"/>
    <w:rsid w:val="0061029E"/>
    <w:rsid w:val="0061171D"/>
    <w:rsid w:val="00611C1D"/>
    <w:rsid w:val="00612D8E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3E48"/>
    <w:rsid w:val="00624250"/>
    <w:rsid w:val="0062473D"/>
    <w:rsid w:val="00631BA4"/>
    <w:rsid w:val="00632734"/>
    <w:rsid w:val="00635560"/>
    <w:rsid w:val="00635B41"/>
    <w:rsid w:val="00636F76"/>
    <w:rsid w:val="00637008"/>
    <w:rsid w:val="00637666"/>
    <w:rsid w:val="0064074E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707AA"/>
    <w:rsid w:val="00670899"/>
    <w:rsid w:val="00670B97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8A"/>
    <w:rsid w:val="006846F7"/>
    <w:rsid w:val="00685449"/>
    <w:rsid w:val="006859CF"/>
    <w:rsid w:val="006867AA"/>
    <w:rsid w:val="00690BBE"/>
    <w:rsid w:val="00690E76"/>
    <w:rsid w:val="00691A37"/>
    <w:rsid w:val="006935FA"/>
    <w:rsid w:val="00694BDB"/>
    <w:rsid w:val="00694D10"/>
    <w:rsid w:val="00695530"/>
    <w:rsid w:val="006957BB"/>
    <w:rsid w:val="006978FE"/>
    <w:rsid w:val="006A01B9"/>
    <w:rsid w:val="006A0E05"/>
    <w:rsid w:val="006A2CBF"/>
    <w:rsid w:val="006A39BD"/>
    <w:rsid w:val="006A4D8A"/>
    <w:rsid w:val="006A5746"/>
    <w:rsid w:val="006A71A3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300E"/>
    <w:rsid w:val="006C4E1E"/>
    <w:rsid w:val="006C6440"/>
    <w:rsid w:val="006C6DBD"/>
    <w:rsid w:val="006C7ABB"/>
    <w:rsid w:val="006D071E"/>
    <w:rsid w:val="006D2C8E"/>
    <w:rsid w:val="006D2F05"/>
    <w:rsid w:val="006D5A54"/>
    <w:rsid w:val="006D7B78"/>
    <w:rsid w:val="006D7BFC"/>
    <w:rsid w:val="006E1492"/>
    <w:rsid w:val="006E19F3"/>
    <w:rsid w:val="006E2B83"/>
    <w:rsid w:val="006E4100"/>
    <w:rsid w:val="006E490D"/>
    <w:rsid w:val="006E4E89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30D53"/>
    <w:rsid w:val="00731E8B"/>
    <w:rsid w:val="00732BBC"/>
    <w:rsid w:val="00733424"/>
    <w:rsid w:val="00734898"/>
    <w:rsid w:val="00734D20"/>
    <w:rsid w:val="00737564"/>
    <w:rsid w:val="0074007C"/>
    <w:rsid w:val="00740289"/>
    <w:rsid w:val="00740D46"/>
    <w:rsid w:val="00740F64"/>
    <w:rsid w:val="0074104C"/>
    <w:rsid w:val="00741766"/>
    <w:rsid w:val="00742B7D"/>
    <w:rsid w:val="007448E0"/>
    <w:rsid w:val="00745C30"/>
    <w:rsid w:val="0074732A"/>
    <w:rsid w:val="00750DB1"/>
    <w:rsid w:val="0075553D"/>
    <w:rsid w:val="00755B3A"/>
    <w:rsid w:val="00757850"/>
    <w:rsid w:val="00757E70"/>
    <w:rsid w:val="0076126A"/>
    <w:rsid w:val="007629DC"/>
    <w:rsid w:val="00763CAF"/>
    <w:rsid w:val="00766A51"/>
    <w:rsid w:val="0077019B"/>
    <w:rsid w:val="0077143D"/>
    <w:rsid w:val="00772595"/>
    <w:rsid w:val="00773893"/>
    <w:rsid w:val="0077632E"/>
    <w:rsid w:val="00780205"/>
    <w:rsid w:val="0078056D"/>
    <w:rsid w:val="007810B5"/>
    <w:rsid w:val="00781C76"/>
    <w:rsid w:val="007827A3"/>
    <w:rsid w:val="00783BEB"/>
    <w:rsid w:val="00786524"/>
    <w:rsid w:val="00787EC3"/>
    <w:rsid w:val="00790BC7"/>
    <w:rsid w:val="0079313D"/>
    <w:rsid w:val="0079380E"/>
    <w:rsid w:val="00793F5B"/>
    <w:rsid w:val="00794228"/>
    <w:rsid w:val="007A1CF5"/>
    <w:rsid w:val="007A4470"/>
    <w:rsid w:val="007A5754"/>
    <w:rsid w:val="007A6C35"/>
    <w:rsid w:val="007A6E89"/>
    <w:rsid w:val="007B08C7"/>
    <w:rsid w:val="007B22CE"/>
    <w:rsid w:val="007B2516"/>
    <w:rsid w:val="007B26D1"/>
    <w:rsid w:val="007B2E60"/>
    <w:rsid w:val="007B549C"/>
    <w:rsid w:val="007B6F5A"/>
    <w:rsid w:val="007C201A"/>
    <w:rsid w:val="007C292D"/>
    <w:rsid w:val="007C3A87"/>
    <w:rsid w:val="007C43E7"/>
    <w:rsid w:val="007C520F"/>
    <w:rsid w:val="007C5A67"/>
    <w:rsid w:val="007C60B7"/>
    <w:rsid w:val="007C61A6"/>
    <w:rsid w:val="007C628A"/>
    <w:rsid w:val="007C6EF6"/>
    <w:rsid w:val="007D0F48"/>
    <w:rsid w:val="007D1BF2"/>
    <w:rsid w:val="007D242E"/>
    <w:rsid w:val="007D508C"/>
    <w:rsid w:val="007D5CCE"/>
    <w:rsid w:val="007E0FFF"/>
    <w:rsid w:val="007E1D18"/>
    <w:rsid w:val="007E1DC1"/>
    <w:rsid w:val="007E201D"/>
    <w:rsid w:val="007E2C6B"/>
    <w:rsid w:val="007E2E20"/>
    <w:rsid w:val="007E3295"/>
    <w:rsid w:val="007E5261"/>
    <w:rsid w:val="007E62E2"/>
    <w:rsid w:val="007E64CC"/>
    <w:rsid w:val="007F08B8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A4F"/>
    <w:rsid w:val="00811305"/>
    <w:rsid w:val="00811E2F"/>
    <w:rsid w:val="008122E7"/>
    <w:rsid w:val="00812FAC"/>
    <w:rsid w:val="00814638"/>
    <w:rsid w:val="00814CED"/>
    <w:rsid w:val="00815A61"/>
    <w:rsid w:val="00820842"/>
    <w:rsid w:val="008212FC"/>
    <w:rsid w:val="00821EEF"/>
    <w:rsid w:val="00822B96"/>
    <w:rsid w:val="008241C0"/>
    <w:rsid w:val="0082523F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37F"/>
    <w:rsid w:val="0084781D"/>
    <w:rsid w:val="00850B53"/>
    <w:rsid w:val="00851258"/>
    <w:rsid w:val="00852C11"/>
    <w:rsid w:val="00854124"/>
    <w:rsid w:val="00854B19"/>
    <w:rsid w:val="00854E24"/>
    <w:rsid w:val="0085546F"/>
    <w:rsid w:val="0085763B"/>
    <w:rsid w:val="00861392"/>
    <w:rsid w:val="008625FD"/>
    <w:rsid w:val="00865C78"/>
    <w:rsid w:val="0086722E"/>
    <w:rsid w:val="00867F15"/>
    <w:rsid w:val="00867F6A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5905"/>
    <w:rsid w:val="008A5DA6"/>
    <w:rsid w:val="008A649E"/>
    <w:rsid w:val="008A6E63"/>
    <w:rsid w:val="008A6E68"/>
    <w:rsid w:val="008A746F"/>
    <w:rsid w:val="008B0402"/>
    <w:rsid w:val="008B0629"/>
    <w:rsid w:val="008B141C"/>
    <w:rsid w:val="008B1B08"/>
    <w:rsid w:val="008B27BE"/>
    <w:rsid w:val="008B3448"/>
    <w:rsid w:val="008B3B1D"/>
    <w:rsid w:val="008B4CCE"/>
    <w:rsid w:val="008B4FAD"/>
    <w:rsid w:val="008B5501"/>
    <w:rsid w:val="008B57CE"/>
    <w:rsid w:val="008B5D66"/>
    <w:rsid w:val="008B609F"/>
    <w:rsid w:val="008B6E19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2AC9"/>
    <w:rsid w:val="008D3080"/>
    <w:rsid w:val="008D4609"/>
    <w:rsid w:val="008D67AF"/>
    <w:rsid w:val="008D6E2E"/>
    <w:rsid w:val="008E0013"/>
    <w:rsid w:val="008E2796"/>
    <w:rsid w:val="008E2F45"/>
    <w:rsid w:val="008E35F7"/>
    <w:rsid w:val="008E406E"/>
    <w:rsid w:val="008E505F"/>
    <w:rsid w:val="008E5A49"/>
    <w:rsid w:val="008E75F2"/>
    <w:rsid w:val="008E7BFB"/>
    <w:rsid w:val="008F08FF"/>
    <w:rsid w:val="008F268D"/>
    <w:rsid w:val="008F3129"/>
    <w:rsid w:val="008F31C7"/>
    <w:rsid w:val="008F50B5"/>
    <w:rsid w:val="008F5EFC"/>
    <w:rsid w:val="008F62FF"/>
    <w:rsid w:val="008F69F6"/>
    <w:rsid w:val="009005D5"/>
    <w:rsid w:val="009011C2"/>
    <w:rsid w:val="00901BED"/>
    <w:rsid w:val="00902176"/>
    <w:rsid w:val="0090529E"/>
    <w:rsid w:val="0090549A"/>
    <w:rsid w:val="00906F3B"/>
    <w:rsid w:val="00907C39"/>
    <w:rsid w:val="00907CBF"/>
    <w:rsid w:val="009123F8"/>
    <w:rsid w:val="00912409"/>
    <w:rsid w:val="009127CF"/>
    <w:rsid w:val="00912F0D"/>
    <w:rsid w:val="00914757"/>
    <w:rsid w:val="00915038"/>
    <w:rsid w:val="00916134"/>
    <w:rsid w:val="00917A65"/>
    <w:rsid w:val="00920621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0A21"/>
    <w:rsid w:val="00934B09"/>
    <w:rsid w:val="00935899"/>
    <w:rsid w:val="009369D9"/>
    <w:rsid w:val="00937B42"/>
    <w:rsid w:val="00940563"/>
    <w:rsid w:val="009414A6"/>
    <w:rsid w:val="00941C49"/>
    <w:rsid w:val="00941DD1"/>
    <w:rsid w:val="00944CEB"/>
    <w:rsid w:val="0094558A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0ACE"/>
    <w:rsid w:val="009B12C0"/>
    <w:rsid w:val="009B1319"/>
    <w:rsid w:val="009B2393"/>
    <w:rsid w:val="009B298E"/>
    <w:rsid w:val="009B47F3"/>
    <w:rsid w:val="009B4F70"/>
    <w:rsid w:val="009B5B48"/>
    <w:rsid w:val="009B745F"/>
    <w:rsid w:val="009B795F"/>
    <w:rsid w:val="009B7E25"/>
    <w:rsid w:val="009B7F00"/>
    <w:rsid w:val="009C1C26"/>
    <w:rsid w:val="009C1EE6"/>
    <w:rsid w:val="009C5183"/>
    <w:rsid w:val="009C6163"/>
    <w:rsid w:val="009C6F07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1C72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4EA6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26C83"/>
    <w:rsid w:val="00A30473"/>
    <w:rsid w:val="00A31234"/>
    <w:rsid w:val="00A31274"/>
    <w:rsid w:val="00A31C0A"/>
    <w:rsid w:val="00A3477B"/>
    <w:rsid w:val="00A347F7"/>
    <w:rsid w:val="00A34893"/>
    <w:rsid w:val="00A34FC2"/>
    <w:rsid w:val="00A355D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8ED"/>
    <w:rsid w:val="00A50BEC"/>
    <w:rsid w:val="00A51554"/>
    <w:rsid w:val="00A547FF"/>
    <w:rsid w:val="00A55463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67BA1"/>
    <w:rsid w:val="00A70191"/>
    <w:rsid w:val="00A722FA"/>
    <w:rsid w:val="00A7296F"/>
    <w:rsid w:val="00A729F2"/>
    <w:rsid w:val="00A73529"/>
    <w:rsid w:val="00A7471A"/>
    <w:rsid w:val="00A76BA7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386D"/>
    <w:rsid w:val="00AA4FA8"/>
    <w:rsid w:val="00AA560F"/>
    <w:rsid w:val="00AB1CB8"/>
    <w:rsid w:val="00AB7EB4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6776"/>
    <w:rsid w:val="00AD7186"/>
    <w:rsid w:val="00AD7259"/>
    <w:rsid w:val="00AE19BF"/>
    <w:rsid w:val="00AE2177"/>
    <w:rsid w:val="00AE2DC2"/>
    <w:rsid w:val="00AE3912"/>
    <w:rsid w:val="00AE43F8"/>
    <w:rsid w:val="00AE50EE"/>
    <w:rsid w:val="00AE7DE4"/>
    <w:rsid w:val="00AF1AA3"/>
    <w:rsid w:val="00AF2968"/>
    <w:rsid w:val="00AF2DF2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3A40"/>
    <w:rsid w:val="00B1570E"/>
    <w:rsid w:val="00B158FE"/>
    <w:rsid w:val="00B159E7"/>
    <w:rsid w:val="00B177AB"/>
    <w:rsid w:val="00B178C6"/>
    <w:rsid w:val="00B205E7"/>
    <w:rsid w:val="00B206EE"/>
    <w:rsid w:val="00B208C6"/>
    <w:rsid w:val="00B21C0A"/>
    <w:rsid w:val="00B23270"/>
    <w:rsid w:val="00B23AE7"/>
    <w:rsid w:val="00B24420"/>
    <w:rsid w:val="00B34068"/>
    <w:rsid w:val="00B3763E"/>
    <w:rsid w:val="00B404BD"/>
    <w:rsid w:val="00B4092C"/>
    <w:rsid w:val="00B423E3"/>
    <w:rsid w:val="00B4280D"/>
    <w:rsid w:val="00B449EC"/>
    <w:rsid w:val="00B45962"/>
    <w:rsid w:val="00B459FE"/>
    <w:rsid w:val="00B4712D"/>
    <w:rsid w:val="00B47227"/>
    <w:rsid w:val="00B47FC0"/>
    <w:rsid w:val="00B5085A"/>
    <w:rsid w:val="00B50A5E"/>
    <w:rsid w:val="00B511D9"/>
    <w:rsid w:val="00B513B9"/>
    <w:rsid w:val="00B5198F"/>
    <w:rsid w:val="00B51C25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6FE"/>
    <w:rsid w:val="00B7022C"/>
    <w:rsid w:val="00B719CC"/>
    <w:rsid w:val="00B74E57"/>
    <w:rsid w:val="00B7654A"/>
    <w:rsid w:val="00B775E4"/>
    <w:rsid w:val="00B80359"/>
    <w:rsid w:val="00B80D73"/>
    <w:rsid w:val="00B80F8D"/>
    <w:rsid w:val="00B813FA"/>
    <w:rsid w:val="00B828C1"/>
    <w:rsid w:val="00B8317A"/>
    <w:rsid w:val="00B84308"/>
    <w:rsid w:val="00B84DF2"/>
    <w:rsid w:val="00B851B6"/>
    <w:rsid w:val="00B8540C"/>
    <w:rsid w:val="00B85442"/>
    <w:rsid w:val="00B86A76"/>
    <w:rsid w:val="00B87144"/>
    <w:rsid w:val="00B87CE7"/>
    <w:rsid w:val="00B90239"/>
    <w:rsid w:val="00B90703"/>
    <w:rsid w:val="00B91C46"/>
    <w:rsid w:val="00B92E6E"/>
    <w:rsid w:val="00B96571"/>
    <w:rsid w:val="00B96721"/>
    <w:rsid w:val="00B978CE"/>
    <w:rsid w:val="00BA01EF"/>
    <w:rsid w:val="00BA02A6"/>
    <w:rsid w:val="00BA2703"/>
    <w:rsid w:val="00BA2FE3"/>
    <w:rsid w:val="00BA4A89"/>
    <w:rsid w:val="00BA57BC"/>
    <w:rsid w:val="00BA5F53"/>
    <w:rsid w:val="00BA7DF1"/>
    <w:rsid w:val="00BB1477"/>
    <w:rsid w:val="00BB4F60"/>
    <w:rsid w:val="00BB5EA6"/>
    <w:rsid w:val="00BB69A5"/>
    <w:rsid w:val="00BB6B69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47CE"/>
    <w:rsid w:val="00BD704B"/>
    <w:rsid w:val="00BE1069"/>
    <w:rsid w:val="00BE2544"/>
    <w:rsid w:val="00BE2C80"/>
    <w:rsid w:val="00BE3A65"/>
    <w:rsid w:val="00BE4569"/>
    <w:rsid w:val="00BE6C4A"/>
    <w:rsid w:val="00BE7117"/>
    <w:rsid w:val="00BF0124"/>
    <w:rsid w:val="00BF1100"/>
    <w:rsid w:val="00BF17F7"/>
    <w:rsid w:val="00BF1ED8"/>
    <w:rsid w:val="00BF27D8"/>
    <w:rsid w:val="00BF308B"/>
    <w:rsid w:val="00BF4AD1"/>
    <w:rsid w:val="00BF637E"/>
    <w:rsid w:val="00BF7C4F"/>
    <w:rsid w:val="00C005E0"/>
    <w:rsid w:val="00C010EB"/>
    <w:rsid w:val="00C02890"/>
    <w:rsid w:val="00C028E8"/>
    <w:rsid w:val="00C02BCF"/>
    <w:rsid w:val="00C03158"/>
    <w:rsid w:val="00C03274"/>
    <w:rsid w:val="00C041A5"/>
    <w:rsid w:val="00C05170"/>
    <w:rsid w:val="00C05330"/>
    <w:rsid w:val="00C060E1"/>
    <w:rsid w:val="00C0635A"/>
    <w:rsid w:val="00C110ED"/>
    <w:rsid w:val="00C132E4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5C5"/>
    <w:rsid w:val="00C40934"/>
    <w:rsid w:val="00C411C3"/>
    <w:rsid w:val="00C434C6"/>
    <w:rsid w:val="00C44575"/>
    <w:rsid w:val="00C4457D"/>
    <w:rsid w:val="00C557C7"/>
    <w:rsid w:val="00C55951"/>
    <w:rsid w:val="00C572D3"/>
    <w:rsid w:val="00C61050"/>
    <w:rsid w:val="00C6109E"/>
    <w:rsid w:val="00C615F3"/>
    <w:rsid w:val="00C63390"/>
    <w:rsid w:val="00C644A8"/>
    <w:rsid w:val="00C644E7"/>
    <w:rsid w:val="00C65DA8"/>
    <w:rsid w:val="00C67749"/>
    <w:rsid w:val="00C71AB1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19CB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4F48"/>
    <w:rsid w:val="00CB6C43"/>
    <w:rsid w:val="00CB7402"/>
    <w:rsid w:val="00CB7B14"/>
    <w:rsid w:val="00CC06E8"/>
    <w:rsid w:val="00CC402B"/>
    <w:rsid w:val="00CC4741"/>
    <w:rsid w:val="00CC58A8"/>
    <w:rsid w:val="00CC6592"/>
    <w:rsid w:val="00CC7D1F"/>
    <w:rsid w:val="00CD0679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D7276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597A"/>
    <w:rsid w:val="00CF597E"/>
    <w:rsid w:val="00CF5FE9"/>
    <w:rsid w:val="00CF698F"/>
    <w:rsid w:val="00D00A85"/>
    <w:rsid w:val="00D01BED"/>
    <w:rsid w:val="00D02A30"/>
    <w:rsid w:val="00D04F6C"/>
    <w:rsid w:val="00D058F5"/>
    <w:rsid w:val="00D05FBA"/>
    <w:rsid w:val="00D06976"/>
    <w:rsid w:val="00D0727B"/>
    <w:rsid w:val="00D07CCD"/>
    <w:rsid w:val="00D11229"/>
    <w:rsid w:val="00D1454A"/>
    <w:rsid w:val="00D14F9F"/>
    <w:rsid w:val="00D15206"/>
    <w:rsid w:val="00D159B8"/>
    <w:rsid w:val="00D15D51"/>
    <w:rsid w:val="00D15DDE"/>
    <w:rsid w:val="00D17514"/>
    <w:rsid w:val="00D22111"/>
    <w:rsid w:val="00D233EA"/>
    <w:rsid w:val="00D24097"/>
    <w:rsid w:val="00D25304"/>
    <w:rsid w:val="00D26136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105C"/>
    <w:rsid w:val="00D42944"/>
    <w:rsid w:val="00D42BC9"/>
    <w:rsid w:val="00D43543"/>
    <w:rsid w:val="00D47352"/>
    <w:rsid w:val="00D47757"/>
    <w:rsid w:val="00D5142B"/>
    <w:rsid w:val="00D535B4"/>
    <w:rsid w:val="00D5608A"/>
    <w:rsid w:val="00D62C66"/>
    <w:rsid w:val="00D64D72"/>
    <w:rsid w:val="00D650E9"/>
    <w:rsid w:val="00D66F14"/>
    <w:rsid w:val="00D6768B"/>
    <w:rsid w:val="00D7323F"/>
    <w:rsid w:val="00D7525B"/>
    <w:rsid w:val="00D761C6"/>
    <w:rsid w:val="00D801C0"/>
    <w:rsid w:val="00D80431"/>
    <w:rsid w:val="00D80938"/>
    <w:rsid w:val="00D81EC4"/>
    <w:rsid w:val="00D81FF1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422"/>
    <w:rsid w:val="00DA7944"/>
    <w:rsid w:val="00DB1844"/>
    <w:rsid w:val="00DB1F63"/>
    <w:rsid w:val="00DB20E0"/>
    <w:rsid w:val="00DB3660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0F44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2C92"/>
    <w:rsid w:val="00E03206"/>
    <w:rsid w:val="00E0389B"/>
    <w:rsid w:val="00E043D3"/>
    <w:rsid w:val="00E04652"/>
    <w:rsid w:val="00E04915"/>
    <w:rsid w:val="00E04F4C"/>
    <w:rsid w:val="00E10251"/>
    <w:rsid w:val="00E1068E"/>
    <w:rsid w:val="00E10DF2"/>
    <w:rsid w:val="00E12988"/>
    <w:rsid w:val="00E14082"/>
    <w:rsid w:val="00E14BE4"/>
    <w:rsid w:val="00E15DCF"/>
    <w:rsid w:val="00E15DF6"/>
    <w:rsid w:val="00E17468"/>
    <w:rsid w:val="00E21C43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5B56"/>
    <w:rsid w:val="00E36F74"/>
    <w:rsid w:val="00E37695"/>
    <w:rsid w:val="00E40E34"/>
    <w:rsid w:val="00E41F1C"/>
    <w:rsid w:val="00E4750C"/>
    <w:rsid w:val="00E510EA"/>
    <w:rsid w:val="00E52F23"/>
    <w:rsid w:val="00E531ED"/>
    <w:rsid w:val="00E5351B"/>
    <w:rsid w:val="00E53E0E"/>
    <w:rsid w:val="00E56179"/>
    <w:rsid w:val="00E5656B"/>
    <w:rsid w:val="00E61927"/>
    <w:rsid w:val="00E61D30"/>
    <w:rsid w:val="00E61FA7"/>
    <w:rsid w:val="00E637A6"/>
    <w:rsid w:val="00E639D7"/>
    <w:rsid w:val="00E63C06"/>
    <w:rsid w:val="00E66E8F"/>
    <w:rsid w:val="00E70270"/>
    <w:rsid w:val="00E70ED4"/>
    <w:rsid w:val="00E7313F"/>
    <w:rsid w:val="00E73749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8E1"/>
    <w:rsid w:val="00E80BFA"/>
    <w:rsid w:val="00E84D1A"/>
    <w:rsid w:val="00E85162"/>
    <w:rsid w:val="00E85560"/>
    <w:rsid w:val="00E85B1D"/>
    <w:rsid w:val="00E862F1"/>
    <w:rsid w:val="00E86AB0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1932"/>
    <w:rsid w:val="00EA3424"/>
    <w:rsid w:val="00EA35E0"/>
    <w:rsid w:val="00EA3B65"/>
    <w:rsid w:val="00EA533B"/>
    <w:rsid w:val="00EB061C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00D7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41A9"/>
    <w:rsid w:val="00EE51C9"/>
    <w:rsid w:val="00EE55D2"/>
    <w:rsid w:val="00EE69B4"/>
    <w:rsid w:val="00EE721E"/>
    <w:rsid w:val="00EE79A0"/>
    <w:rsid w:val="00EE7B3D"/>
    <w:rsid w:val="00EF063A"/>
    <w:rsid w:val="00EF2485"/>
    <w:rsid w:val="00EF264C"/>
    <w:rsid w:val="00F01C71"/>
    <w:rsid w:val="00F02C44"/>
    <w:rsid w:val="00F03241"/>
    <w:rsid w:val="00F035C6"/>
    <w:rsid w:val="00F04463"/>
    <w:rsid w:val="00F06996"/>
    <w:rsid w:val="00F06BE8"/>
    <w:rsid w:val="00F07A1B"/>
    <w:rsid w:val="00F12C8C"/>
    <w:rsid w:val="00F12D69"/>
    <w:rsid w:val="00F1354A"/>
    <w:rsid w:val="00F13B5A"/>
    <w:rsid w:val="00F14CE9"/>
    <w:rsid w:val="00F17D81"/>
    <w:rsid w:val="00F2051E"/>
    <w:rsid w:val="00F207C8"/>
    <w:rsid w:val="00F20BA1"/>
    <w:rsid w:val="00F20C00"/>
    <w:rsid w:val="00F21A8E"/>
    <w:rsid w:val="00F2259B"/>
    <w:rsid w:val="00F225C9"/>
    <w:rsid w:val="00F235EB"/>
    <w:rsid w:val="00F23A0E"/>
    <w:rsid w:val="00F243B1"/>
    <w:rsid w:val="00F24579"/>
    <w:rsid w:val="00F252AF"/>
    <w:rsid w:val="00F26798"/>
    <w:rsid w:val="00F26F70"/>
    <w:rsid w:val="00F3246E"/>
    <w:rsid w:val="00F3261B"/>
    <w:rsid w:val="00F3291D"/>
    <w:rsid w:val="00F33272"/>
    <w:rsid w:val="00F33D68"/>
    <w:rsid w:val="00F344B9"/>
    <w:rsid w:val="00F3502F"/>
    <w:rsid w:val="00F353FE"/>
    <w:rsid w:val="00F35E3E"/>
    <w:rsid w:val="00F408AF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2A52"/>
    <w:rsid w:val="00F5301A"/>
    <w:rsid w:val="00F54B06"/>
    <w:rsid w:val="00F57B6B"/>
    <w:rsid w:val="00F57D79"/>
    <w:rsid w:val="00F6070B"/>
    <w:rsid w:val="00F61227"/>
    <w:rsid w:val="00F620BC"/>
    <w:rsid w:val="00F63E01"/>
    <w:rsid w:val="00F64CAB"/>
    <w:rsid w:val="00F66F1D"/>
    <w:rsid w:val="00F671D5"/>
    <w:rsid w:val="00F6773F"/>
    <w:rsid w:val="00F678E4"/>
    <w:rsid w:val="00F67947"/>
    <w:rsid w:val="00F70157"/>
    <w:rsid w:val="00F718DF"/>
    <w:rsid w:val="00F71B96"/>
    <w:rsid w:val="00F71F6C"/>
    <w:rsid w:val="00F736FE"/>
    <w:rsid w:val="00F76A81"/>
    <w:rsid w:val="00F779F4"/>
    <w:rsid w:val="00F77BF0"/>
    <w:rsid w:val="00F80FB5"/>
    <w:rsid w:val="00F817D2"/>
    <w:rsid w:val="00F82FF9"/>
    <w:rsid w:val="00F8312E"/>
    <w:rsid w:val="00F83F10"/>
    <w:rsid w:val="00F84189"/>
    <w:rsid w:val="00F84825"/>
    <w:rsid w:val="00F8513E"/>
    <w:rsid w:val="00F8572A"/>
    <w:rsid w:val="00F87304"/>
    <w:rsid w:val="00F87AE6"/>
    <w:rsid w:val="00F9118B"/>
    <w:rsid w:val="00F92FB6"/>
    <w:rsid w:val="00F95737"/>
    <w:rsid w:val="00F97FAF"/>
    <w:rsid w:val="00FA00C3"/>
    <w:rsid w:val="00FA1458"/>
    <w:rsid w:val="00FA21F8"/>
    <w:rsid w:val="00FA23B2"/>
    <w:rsid w:val="00FA25FE"/>
    <w:rsid w:val="00FA376D"/>
    <w:rsid w:val="00FA4B49"/>
    <w:rsid w:val="00FA7D93"/>
    <w:rsid w:val="00FB1626"/>
    <w:rsid w:val="00FB1E01"/>
    <w:rsid w:val="00FB41B0"/>
    <w:rsid w:val="00FB71F8"/>
    <w:rsid w:val="00FB77C6"/>
    <w:rsid w:val="00FC1843"/>
    <w:rsid w:val="00FC1AB2"/>
    <w:rsid w:val="00FC2A19"/>
    <w:rsid w:val="00FC3978"/>
    <w:rsid w:val="00FC46B6"/>
    <w:rsid w:val="00FC46E4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1F7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8A2559"/>
  <w15:chartTrackingRefBased/>
  <w15:docId w15:val="{A2566700-4F3F-44B9-864E-99BA242C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9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0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691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43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C43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868BC28-4727-46BD-8DCA-09928967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8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20671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Юля</cp:lastModifiedBy>
  <cp:revision>6</cp:revision>
  <cp:lastPrinted>2016-06-20T15:27:00Z</cp:lastPrinted>
  <dcterms:created xsi:type="dcterms:W3CDTF">2018-04-23T08:08:00Z</dcterms:created>
  <dcterms:modified xsi:type="dcterms:W3CDTF">2018-04-25T11:51:00Z</dcterms:modified>
</cp:coreProperties>
</file>