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:rsidR="003D0800" w:rsidRDefault="003D0800" w:rsidP="003D0800">
      <w:pPr>
        <w:pStyle w:val="a3"/>
        <w:ind w:right="360"/>
        <w:jc w:val="center"/>
      </w:pPr>
    </w:p>
    <w:p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:rsidTr="004856ED">
        <w:tc>
          <w:tcPr>
            <w:tcW w:w="962" w:type="pct"/>
            <w:shd w:val="clear" w:color="auto" w:fill="auto"/>
          </w:tcPr>
          <w:p w:rsidR="004856ED" w:rsidRPr="00C36957" w:rsidRDefault="0019430A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15.11.2018</w:t>
            </w:r>
          </w:p>
        </w:tc>
        <w:tc>
          <w:tcPr>
            <w:tcW w:w="3326" w:type="pct"/>
            <w:shd w:val="clear" w:color="auto" w:fill="auto"/>
          </w:tcPr>
          <w:p w:rsidR="004856ED" w:rsidRPr="00C36957" w:rsidRDefault="004856ED" w:rsidP="00C36957">
            <w:pPr>
              <w:jc w:val="right"/>
              <w:rPr>
                <w:rFonts w:eastAsia="Calibri"/>
                <w:szCs w:val="22"/>
              </w:rPr>
            </w:pPr>
            <w:r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19430A">
              <w:rPr>
                <w:rFonts w:eastAsia="Calibri"/>
                <w:szCs w:val="22"/>
              </w:rPr>
              <w:t xml:space="preserve"> 106-5</w:t>
            </w:r>
          </w:p>
        </w:tc>
      </w:tr>
    </w:tbl>
    <w:p w:rsidR="00541268" w:rsidRDefault="00541268" w:rsidP="00162EA9">
      <w:pPr>
        <w:rPr>
          <w:snapToGrid/>
          <w:sz w:val="28"/>
          <w:szCs w:val="28"/>
        </w:rPr>
      </w:pPr>
    </w:p>
    <w:p w:rsidR="00162EA9" w:rsidRDefault="003067C9" w:rsidP="00162EA9">
      <w:pPr>
        <w:rPr>
          <w:snapToGrid/>
          <w:sz w:val="22"/>
          <w:szCs w:val="22"/>
        </w:rPr>
      </w:pPr>
      <w:r w:rsidRPr="00162EA9">
        <w:rPr>
          <w:snapToGrid/>
          <w:sz w:val="22"/>
          <w:szCs w:val="22"/>
        </w:rPr>
        <w:t>О внесении изменений в Решение Думы</w:t>
      </w:r>
    </w:p>
    <w:p w:rsidR="00162EA9" w:rsidRDefault="003067C9" w:rsidP="00162EA9">
      <w:pPr>
        <w:rPr>
          <w:snapToGrid/>
          <w:sz w:val="22"/>
          <w:szCs w:val="22"/>
        </w:rPr>
      </w:pPr>
      <w:r w:rsidRPr="00162EA9">
        <w:rPr>
          <w:snapToGrid/>
          <w:sz w:val="22"/>
          <w:szCs w:val="22"/>
        </w:rPr>
        <w:t>ЗАТО Солнечный</w:t>
      </w:r>
      <w:r w:rsidR="00F919E6" w:rsidRPr="00162EA9">
        <w:rPr>
          <w:snapToGrid/>
          <w:sz w:val="22"/>
          <w:szCs w:val="22"/>
        </w:rPr>
        <w:t xml:space="preserve"> от 28.11.2014г. № 197-4</w:t>
      </w:r>
    </w:p>
    <w:p w:rsidR="00162EA9" w:rsidRDefault="00F919E6" w:rsidP="00162EA9">
      <w:pPr>
        <w:rPr>
          <w:snapToGrid/>
          <w:sz w:val="22"/>
          <w:szCs w:val="22"/>
        </w:rPr>
      </w:pPr>
      <w:r w:rsidRPr="00162EA9">
        <w:rPr>
          <w:snapToGrid/>
          <w:sz w:val="22"/>
          <w:szCs w:val="22"/>
        </w:rPr>
        <w:t>«Об установлении на территории ЗАТО</w:t>
      </w:r>
    </w:p>
    <w:p w:rsidR="00162EA9" w:rsidRDefault="00F919E6" w:rsidP="00162EA9">
      <w:pPr>
        <w:rPr>
          <w:snapToGrid/>
          <w:sz w:val="22"/>
          <w:szCs w:val="22"/>
        </w:rPr>
      </w:pPr>
      <w:r w:rsidRPr="00162EA9">
        <w:rPr>
          <w:snapToGrid/>
          <w:sz w:val="22"/>
          <w:szCs w:val="22"/>
        </w:rPr>
        <w:t>Солнечный Тверской области налога</w:t>
      </w:r>
    </w:p>
    <w:p w:rsidR="00C177D2" w:rsidRPr="00162EA9" w:rsidRDefault="00F919E6" w:rsidP="00162EA9">
      <w:pPr>
        <w:rPr>
          <w:snapToGrid/>
          <w:sz w:val="22"/>
          <w:szCs w:val="22"/>
        </w:rPr>
      </w:pPr>
      <w:r w:rsidRPr="00162EA9">
        <w:rPr>
          <w:snapToGrid/>
          <w:sz w:val="22"/>
          <w:szCs w:val="22"/>
        </w:rPr>
        <w:t>на имущество физических лиц»</w:t>
      </w:r>
    </w:p>
    <w:p w:rsidR="00483F6F" w:rsidRPr="00FE5EC6" w:rsidRDefault="00483F6F" w:rsidP="004C4E88">
      <w:pPr>
        <w:jc w:val="center"/>
        <w:rPr>
          <w:snapToGrid/>
          <w:sz w:val="25"/>
          <w:szCs w:val="25"/>
        </w:rPr>
      </w:pPr>
    </w:p>
    <w:p w:rsidR="003D0800" w:rsidRDefault="00A81247" w:rsidP="00162EA9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19430A">
        <w:rPr>
          <w:snapToGrid/>
          <w:sz w:val="24"/>
          <w:szCs w:val="24"/>
        </w:rPr>
        <w:t>В</w:t>
      </w:r>
      <w:r w:rsidR="00162EA9" w:rsidRPr="0019430A">
        <w:rPr>
          <w:snapToGrid/>
          <w:sz w:val="24"/>
          <w:szCs w:val="24"/>
        </w:rPr>
        <w:t xml:space="preserve"> целях приведения правовых актов Думы ЗАТО Солнечный в соответствие с действующим законодательством РФ, в</w:t>
      </w:r>
      <w:r w:rsidRPr="0019430A">
        <w:rPr>
          <w:snapToGrid/>
          <w:sz w:val="24"/>
          <w:szCs w:val="24"/>
        </w:rPr>
        <w:t xml:space="preserve"> соответствии с </w:t>
      </w:r>
      <w:r w:rsidR="00A25E8F" w:rsidRPr="0019430A">
        <w:rPr>
          <w:rFonts w:eastAsia="Calibri"/>
          <w:snapToGrid/>
          <w:sz w:val="24"/>
          <w:szCs w:val="24"/>
          <w:lang w:eastAsia="en-US"/>
        </w:rPr>
        <w:t>часть</w:t>
      </w:r>
      <w:r w:rsidR="00F919E6" w:rsidRPr="0019430A">
        <w:rPr>
          <w:rFonts w:eastAsia="Calibri"/>
          <w:snapToGrid/>
          <w:sz w:val="24"/>
          <w:szCs w:val="24"/>
          <w:lang w:eastAsia="en-US"/>
        </w:rPr>
        <w:t>ю второй</w:t>
      </w:r>
      <w:r w:rsidR="00A25E8F" w:rsidRPr="0019430A">
        <w:rPr>
          <w:rFonts w:eastAsia="Calibri"/>
          <w:snapToGrid/>
          <w:sz w:val="24"/>
          <w:szCs w:val="24"/>
          <w:lang w:eastAsia="en-US"/>
        </w:rPr>
        <w:t xml:space="preserve"> Налогового кодекса Российской Федерации</w:t>
      </w:r>
      <w:r w:rsidR="00452BD1" w:rsidRPr="0019430A">
        <w:rPr>
          <w:snapToGrid/>
          <w:sz w:val="24"/>
          <w:szCs w:val="24"/>
        </w:rPr>
        <w:t xml:space="preserve">, </w:t>
      </w:r>
      <w:r w:rsidRPr="0019430A">
        <w:rPr>
          <w:snapToGrid/>
          <w:sz w:val="24"/>
          <w:szCs w:val="24"/>
        </w:rPr>
        <w:t xml:space="preserve">руководствуясь </w:t>
      </w:r>
      <w:hyperlink r:id="rId9" w:history="1">
        <w:r w:rsidRPr="0019430A">
          <w:rPr>
            <w:snapToGrid/>
            <w:sz w:val="24"/>
            <w:szCs w:val="24"/>
          </w:rPr>
          <w:t>Уставом</w:t>
        </w:r>
      </w:hyperlink>
      <w:r w:rsidRPr="0019430A">
        <w:rPr>
          <w:snapToGrid/>
          <w:sz w:val="24"/>
          <w:szCs w:val="24"/>
        </w:rPr>
        <w:t xml:space="preserve"> </w:t>
      </w:r>
      <w:r w:rsidR="003D0800" w:rsidRPr="0019430A">
        <w:rPr>
          <w:snapToGrid/>
          <w:sz w:val="24"/>
          <w:szCs w:val="24"/>
        </w:rPr>
        <w:t>ЗАТО</w:t>
      </w:r>
      <w:r w:rsidRPr="0019430A">
        <w:rPr>
          <w:snapToGrid/>
          <w:sz w:val="24"/>
          <w:szCs w:val="24"/>
        </w:rPr>
        <w:t xml:space="preserve">, </w:t>
      </w:r>
      <w:r w:rsidR="003D0800" w:rsidRPr="0019430A">
        <w:rPr>
          <w:snapToGrid/>
          <w:sz w:val="24"/>
          <w:szCs w:val="24"/>
        </w:rPr>
        <w:t>Дума ЗАТО Солнечный</w:t>
      </w:r>
    </w:p>
    <w:p w:rsidR="0019430A" w:rsidRPr="0019430A" w:rsidRDefault="0019430A" w:rsidP="00162EA9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:rsidR="00A81247" w:rsidRPr="00162EA9" w:rsidRDefault="003D0800" w:rsidP="003D0800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162EA9">
        <w:rPr>
          <w:b/>
          <w:snapToGrid/>
          <w:sz w:val="28"/>
          <w:szCs w:val="28"/>
        </w:rPr>
        <w:t>РЕШИЛА</w:t>
      </w:r>
      <w:r w:rsidR="00A81247" w:rsidRPr="00162EA9">
        <w:rPr>
          <w:b/>
          <w:snapToGrid/>
          <w:sz w:val="28"/>
          <w:szCs w:val="28"/>
        </w:rPr>
        <w:t>:</w:t>
      </w:r>
    </w:p>
    <w:p w:rsidR="009356CB" w:rsidRPr="00FE5EC6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:rsidR="0088517E" w:rsidRDefault="00F919E6" w:rsidP="0088517E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napToGrid/>
          <w:sz w:val="24"/>
          <w:szCs w:val="24"/>
        </w:rPr>
      </w:pPr>
      <w:r w:rsidRPr="0088517E">
        <w:rPr>
          <w:snapToGrid/>
          <w:sz w:val="24"/>
          <w:szCs w:val="24"/>
        </w:rPr>
        <w:t>Внести в Решение Думы ЗАТО Солнечный от 28.11.2014</w:t>
      </w:r>
      <w:r w:rsidR="00162EA9" w:rsidRPr="0088517E">
        <w:rPr>
          <w:snapToGrid/>
          <w:sz w:val="24"/>
          <w:szCs w:val="24"/>
        </w:rPr>
        <w:t xml:space="preserve"> </w:t>
      </w:r>
      <w:r w:rsidRPr="0088517E">
        <w:rPr>
          <w:snapToGrid/>
          <w:sz w:val="24"/>
          <w:szCs w:val="24"/>
        </w:rPr>
        <w:t>г. № 197-4 «Об установлении на территории ЗАТО Солнечный Тверской области налога на имущество физических лиц»</w:t>
      </w:r>
      <w:r w:rsidR="00162EA9" w:rsidRPr="0088517E">
        <w:rPr>
          <w:snapToGrid/>
          <w:sz w:val="24"/>
          <w:szCs w:val="24"/>
        </w:rPr>
        <w:t>, с изменениями внесенными Решением Думы ЗАТО Солнечный от 29.11.2017 года № 71-5 (далее – Решение),</w:t>
      </w:r>
      <w:r w:rsidRPr="0088517E">
        <w:rPr>
          <w:snapToGrid/>
          <w:sz w:val="24"/>
          <w:szCs w:val="24"/>
        </w:rPr>
        <w:t xml:space="preserve"> следующие изменения:</w:t>
      </w:r>
    </w:p>
    <w:p w:rsidR="0019430A" w:rsidRPr="0019430A" w:rsidRDefault="0019430A" w:rsidP="0019430A">
      <w:pPr>
        <w:autoSpaceDE w:val="0"/>
        <w:autoSpaceDN w:val="0"/>
        <w:adjustRightInd w:val="0"/>
        <w:ind w:left="709"/>
        <w:jc w:val="both"/>
        <w:rPr>
          <w:snapToGrid/>
          <w:sz w:val="24"/>
          <w:szCs w:val="24"/>
        </w:rPr>
      </w:pPr>
    </w:p>
    <w:p w:rsidR="00FE5EC6" w:rsidRPr="0088517E" w:rsidRDefault="00217D95" w:rsidP="00162EA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162EA9" w:rsidRPr="0088517E">
        <w:rPr>
          <w:sz w:val="24"/>
          <w:szCs w:val="24"/>
        </w:rPr>
        <w:t xml:space="preserve"> </w:t>
      </w:r>
      <w:r w:rsidR="00162EA9" w:rsidRPr="0088517E">
        <w:rPr>
          <w:sz w:val="24"/>
          <w:szCs w:val="24"/>
          <w:u w:val="single"/>
        </w:rPr>
        <w:t xml:space="preserve">1.1. </w:t>
      </w:r>
      <w:r w:rsidR="009F175B">
        <w:rPr>
          <w:sz w:val="24"/>
          <w:szCs w:val="24"/>
          <w:u w:val="single"/>
        </w:rPr>
        <w:t>д</w:t>
      </w:r>
      <w:r w:rsidR="00FE5EC6" w:rsidRPr="0088517E">
        <w:rPr>
          <w:sz w:val="24"/>
          <w:szCs w:val="24"/>
          <w:u w:val="single"/>
        </w:rPr>
        <w:t xml:space="preserve">ополнить </w:t>
      </w:r>
      <w:r w:rsidR="00162EA9" w:rsidRPr="0088517E">
        <w:rPr>
          <w:sz w:val="24"/>
          <w:szCs w:val="24"/>
          <w:u w:val="single"/>
        </w:rPr>
        <w:t>Решен</w:t>
      </w:r>
      <w:r w:rsidR="009F175B">
        <w:rPr>
          <w:sz w:val="24"/>
          <w:szCs w:val="24"/>
          <w:u w:val="single"/>
        </w:rPr>
        <w:t>ие</w:t>
      </w:r>
      <w:r w:rsidR="00162EA9" w:rsidRPr="0088517E">
        <w:rPr>
          <w:sz w:val="24"/>
          <w:szCs w:val="24"/>
          <w:u w:val="single"/>
        </w:rPr>
        <w:t xml:space="preserve"> </w:t>
      </w:r>
      <w:r w:rsidR="00FE5EC6" w:rsidRPr="0088517E">
        <w:rPr>
          <w:sz w:val="24"/>
          <w:szCs w:val="24"/>
          <w:u w:val="single"/>
        </w:rPr>
        <w:t>пунктом 2.1</w:t>
      </w:r>
      <w:r w:rsidR="00162EA9" w:rsidRPr="0088517E">
        <w:rPr>
          <w:sz w:val="24"/>
          <w:szCs w:val="24"/>
          <w:u w:val="single"/>
        </w:rPr>
        <w:t xml:space="preserve"> следующего содержания:</w:t>
      </w:r>
      <w:r w:rsidR="00FE5EC6" w:rsidRPr="0088517E">
        <w:rPr>
          <w:sz w:val="24"/>
          <w:szCs w:val="24"/>
          <w:u w:val="single"/>
        </w:rPr>
        <w:t xml:space="preserve"> </w:t>
      </w:r>
    </w:p>
    <w:p w:rsidR="0088517E" w:rsidRDefault="0088517E" w:rsidP="008851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17E">
        <w:rPr>
          <w:sz w:val="24"/>
          <w:szCs w:val="24"/>
        </w:rPr>
        <w:t xml:space="preserve">        </w:t>
      </w:r>
      <w:r w:rsidR="00FE5EC6" w:rsidRPr="0088517E">
        <w:rPr>
          <w:sz w:val="24"/>
          <w:szCs w:val="24"/>
        </w:rPr>
        <w:t>«2.1</w:t>
      </w:r>
      <w:r w:rsidRPr="0088517E">
        <w:rPr>
          <w:sz w:val="24"/>
          <w:szCs w:val="24"/>
        </w:rPr>
        <w:t>.</w:t>
      </w:r>
      <w:r w:rsidR="00FE5EC6" w:rsidRPr="0088517E">
        <w:rPr>
          <w:sz w:val="24"/>
          <w:szCs w:val="24"/>
        </w:rPr>
        <w:t xml:space="preserve"> Налог подлежит уплате налогоплательщиками в срок не позднее 1 декабря года, следующего за истекшим налоговым периодом.»</w:t>
      </w:r>
      <w:r w:rsidR="009F175B">
        <w:rPr>
          <w:sz w:val="24"/>
          <w:szCs w:val="24"/>
        </w:rPr>
        <w:t>;</w:t>
      </w:r>
    </w:p>
    <w:p w:rsidR="0019430A" w:rsidRPr="0019430A" w:rsidRDefault="0019430A" w:rsidP="0088517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FE5EC6" w:rsidRPr="009F175B" w:rsidRDefault="00162EA9" w:rsidP="00162EA9">
      <w:pPr>
        <w:rPr>
          <w:sz w:val="24"/>
          <w:szCs w:val="24"/>
          <w:u w:val="single"/>
        </w:rPr>
      </w:pPr>
      <w:r w:rsidRPr="009F175B">
        <w:rPr>
          <w:sz w:val="24"/>
          <w:szCs w:val="24"/>
        </w:rPr>
        <w:t xml:space="preserve">         </w:t>
      </w:r>
      <w:r w:rsidRPr="009F175B">
        <w:rPr>
          <w:sz w:val="24"/>
          <w:szCs w:val="24"/>
          <w:u w:val="single"/>
        </w:rPr>
        <w:t xml:space="preserve">1.2. </w:t>
      </w:r>
      <w:r w:rsidR="009F175B">
        <w:rPr>
          <w:sz w:val="24"/>
          <w:szCs w:val="24"/>
          <w:u w:val="single"/>
        </w:rPr>
        <w:t>подп</w:t>
      </w:r>
      <w:r w:rsidRPr="009F175B">
        <w:rPr>
          <w:sz w:val="24"/>
          <w:szCs w:val="24"/>
          <w:u w:val="single"/>
        </w:rPr>
        <w:t>ункт</w:t>
      </w:r>
      <w:r w:rsidR="009F175B">
        <w:rPr>
          <w:sz w:val="24"/>
          <w:szCs w:val="24"/>
          <w:u w:val="single"/>
        </w:rPr>
        <w:t>ы</w:t>
      </w:r>
      <w:r w:rsidRPr="009F175B">
        <w:rPr>
          <w:sz w:val="24"/>
          <w:szCs w:val="24"/>
          <w:u w:val="single"/>
        </w:rPr>
        <w:t xml:space="preserve"> 3</w:t>
      </w:r>
      <w:r w:rsidR="009F175B">
        <w:rPr>
          <w:sz w:val="24"/>
          <w:szCs w:val="24"/>
          <w:u w:val="single"/>
        </w:rPr>
        <w:t xml:space="preserve">.1-3.3 </w:t>
      </w:r>
      <w:r w:rsidRPr="009F175B">
        <w:rPr>
          <w:sz w:val="24"/>
          <w:szCs w:val="24"/>
          <w:u w:val="single"/>
        </w:rPr>
        <w:t xml:space="preserve"> Решения </w:t>
      </w:r>
      <w:r w:rsidR="00FE5EC6" w:rsidRPr="009F175B">
        <w:rPr>
          <w:sz w:val="24"/>
          <w:szCs w:val="24"/>
          <w:u w:val="single"/>
        </w:rPr>
        <w:t xml:space="preserve"> изложить в следующей редакции</w:t>
      </w:r>
      <w:r w:rsidRPr="009F175B">
        <w:rPr>
          <w:sz w:val="24"/>
          <w:szCs w:val="24"/>
          <w:u w:val="single"/>
        </w:rPr>
        <w:t>:</w:t>
      </w:r>
    </w:p>
    <w:p w:rsidR="00FE5EC6" w:rsidRPr="0088517E" w:rsidRDefault="0088517E" w:rsidP="008851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17E">
        <w:rPr>
          <w:sz w:val="24"/>
          <w:szCs w:val="24"/>
        </w:rPr>
        <w:t xml:space="preserve">          </w:t>
      </w:r>
      <w:r w:rsidR="009F175B">
        <w:rPr>
          <w:sz w:val="24"/>
          <w:szCs w:val="24"/>
        </w:rPr>
        <w:t>«</w:t>
      </w:r>
      <w:r w:rsidR="00FE5EC6" w:rsidRPr="0088517E">
        <w:rPr>
          <w:sz w:val="24"/>
          <w:szCs w:val="24"/>
        </w:rPr>
        <w:t>3.1</w:t>
      </w:r>
      <w:r w:rsidR="00162EA9" w:rsidRPr="0088517E">
        <w:rPr>
          <w:sz w:val="24"/>
          <w:szCs w:val="24"/>
        </w:rPr>
        <w:t>.</w:t>
      </w:r>
      <w:r w:rsidR="00FE5EC6" w:rsidRPr="0088517E">
        <w:rPr>
          <w:sz w:val="24"/>
          <w:szCs w:val="24"/>
        </w:rPr>
        <w:t xml:space="preserve"> 0,1 процента в отношении:</w:t>
      </w:r>
    </w:p>
    <w:p w:rsidR="00FE5EC6" w:rsidRPr="0088517E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7E">
        <w:rPr>
          <w:sz w:val="24"/>
          <w:szCs w:val="24"/>
        </w:rPr>
        <w:t xml:space="preserve"> - жилых домов, частей жилых домов, квартир, частей квартир, комнат;</w:t>
      </w:r>
    </w:p>
    <w:p w:rsidR="00FE5EC6" w:rsidRPr="0088517E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E5EC6" w:rsidRPr="0088517E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FE5EC6" w:rsidRPr="0088517E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7E">
        <w:rPr>
          <w:sz w:val="24"/>
          <w:szCs w:val="24"/>
        </w:rPr>
        <w:t xml:space="preserve">- гаражей и машино-мест, в том числе расположенных в объектах налогообложения, указанных в </w:t>
      </w:r>
      <w:hyperlink r:id="rId10" w:history="1">
        <w:r w:rsidRPr="0088517E">
          <w:rPr>
            <w:sz w:val="24"/>
            <w:szCs w:val="24"/>
          </w:rPr>
          <w:t>подпункте 3.2</w:t>
        </w:r>
      </w:hyperlink>
      <w:r w:rsidRPr="0088517E">
        <w:rPr>
          <w:sz w:val="24"/>
          <w:szCs w:val="24"/>
        </w:rPr>
        <w:t xml:space="preserve"> настоящего пункта;</w:t>
      </w:r>
    </w:p>
    <w:p w:rsidR="00FE5EC6" w:rsidRPr="0088517E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E5EC6" w:rsidRPr="00217D95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3.2</w:t>
      </w:r>
      <w:r w:rsidR="00162EA9" w:rsidRPr="0088517E">
        <w:rPr>
          <w:sz w:val="24"/>
          <w:szCs w:val="24"/>
        </w:rPr>
        <w:t>.</w:t>
      </w:r>
      <w:r w:rsidRPr="0088517E">
        <w:rPr>
          <w:sz w:val="24"/>
          <w:szCs w:val="24"/>
        </w:rPr>
        <w:t xml:space="preserve"> 2 процентов в отношении объектов налогообложения, включенных в перечень, определяемый в соответствии с </w:t>
      </w:r>
      <w:hyperlink r:id="rId11" w:history="1">
        <w:r w:rsidRPr="0088517E">
          <w:rPr>
            <w:sz w:val="24"/>
            <w:szCs w:val="24"/>
          </w:rPr>
          <w:t>пунктом 7 статьи 378.2</w:t>
        </w:r>
      </w:hyperlink>
      <w:r w:rsidRPr="0088517E">
        <w:rPr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217D95">
          <w:rPr>
            <w:sz w:val="24"/>
            <w:szCs w:val="24"/>
          </w:rPr>
          <w:t>абзацем вторым пункта 10 статьи 378.2</w:t>
        </w:r>
      </w:hyperlink>
      <w:r w:rsidRPr="00217D95">
        <w:rPr>
          <w:sz w:val="24"/>
          <w:szCs w:val="24"/>
        </w:rPr>
        <w:t xml:space="preserve"> Налогового кодекса Российской Федерации, а также в отношении </w:t>
      </w:r>
      <w:r w:rsidRPr="00217D95">
        <w:rPr>
          <w:sz w:val="24"/>
          <w:szCs w:val="24"/>
        </w:rPr>
        <w:lastRenderedPageBreak/>
        <w:t>объектов налогообложения, кадастровая стоимость каждого из которых превышает 300 миллионов рублей;</w:t>
      </w:r>
      <w:r w:rsidR="009F175B" w:rsidRPr="00217D95">
        <w:rPr>
          <w:sz w:val="24"/>
          <w:szCs w:val="24"/>
        </w:rPr>
        <w:t>»;</w:t>
      </w:r>
    </w:p>
    <w:p w:rsidR="00FE5EC6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D95">
        <w:rPr>
          <w:sz w:val="24"/>
          <w:szCs w:val="24"/>
        </w:rPr>
        <w:t>3.3</w:t>
      </w:r>
      <w:r w:rsidR="009F175B" w:rsidRPr="00217D95">
        <w:rPr>
          <w:sz w:val="24"/>
          <w:szCs w:val="24"/>
        </w:rPr>
        <w:t>.</w:t>
      </w:r>
      <w:r w:rsidRPr="00217D95">
        <w:rPr>
          <w:sz w:val="24"/>
          <w:szCs w:val="24"/>
        </w:rPr>
        <w:t xml:space="preserve"> 0,5 процента в отношении прочих объектов налогообложения.»</w:t>
      </w:r>
      <w:r w:rsidR="009F175B" w:rsidRPr="00217D95">
        <w:rPr>
          <w:sz w:val="24"/>
          <w:szCs w:val="24"/>
        </w:rPr>
        <w:t>;</w:t>
      </w:r>
    </w:p>
    <w:p w:rsidR="00217D95" w:rsidRPr="00217D95" w:rsidRDefault="00217D95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175B" w:rsidRPr="00217D95" w:rsidRDefault="009F175B" w:rsidP="00217D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17D95">
        <w:rPr>
          <w:sz w:val="24"/>
          <w:szCs w:val="24"/>
          <w:u w:val="single"/>
        </w:rPr>
        <w:t>1.3. подпункт 3.4 Решения признать утратившим силу;</w:t>
      </w:r>
    </w:p>
    <w:p w:rsidR="009F175B" w:rsidRPr="00FE5EC6" w:rsidRDefault="009F175B" w:rsidP="00FE5EC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FE5EC6" w:rsidRPr="00217D95" w:rsidRDefault="009F175B" w:rsidP="00217D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17D95">
        <w:rPr>
          <w:sz w:val="24"/>
          <w:szCs w:val="24"/>
          <w:u w:val="single"/>
        </w:rPr>
        <w:t>1.4.</w:t>
      </w:r>
      <w:r w:rsidR="00217D95" w:rsidRPr="00217D95">
        <w:rPr>
          <w:sz w:val="24"/>
          <w:szCs w:val="24"/>
          <w:u w:val="single"/>
        </w:rPr>
        <w:t xml:space="preserve"> подпункт</w:t>
      </w:r>
      <w:r w:rsidR="00FE5EC6" w:rsidRPr="00217D95">
        <w:rPr>
          <w:sz w:val="24"/>
          <w:szCs w:val="24"/>
          <w:u w:val="single"/>
        </w:rPr>
        <w:t xml:space="preserve"> 5.3 </w:t>
      </w:r>
      <w:r w:rsidR="00217D95" w:rsidRPr="00217D95">
        <w:rPr>
          <w:sz w:val="24"/>
          <w:szCs w:val="24"/>
          <w:u w:val="single"/>
        </w:rPr>
        <w:t xml:space="preserve">Решения </w:t>
      </w:r>
      <w:r w:rsidR="00FE5EC6" w:rsidRPr="00217D95">
        <w:rPr>
          <w:sz w:val="24"/>
          <w:szCs w:val="24"/>
          <w:u w:val="single"/>
        </w:rPr>
        <w:t>изложить в следующей редакции</w:t>
      </w:r>
      <w:r w:rsidR="00217D95" w:rsidRPr="00217D95">
        <w:rPr>
          <w:sz w:val="24"/>
          <w:szCs w:val="24"/>
          <w:u w:val="single"/>
        </w:rPr>
        <w:t>:</w:t>
      </w:r>
    </w:p>
    <w:p w:rsidR="00FE5EC6" w:rsidRPr="00217D95" w:rsidRDefault="00217D95" w:rsidP="00217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5EC6" w:rsidRPr="00217D95">
        <w:rPr>
          <w:sz w:val="24"/>
          <w:szCs w:val="24"/>
        </w:rPr>
        <w:t>«</w:t>
      </w:r>
      <w:r w:rsidRPr="00217D95">
        <w:rPr>
          <w:sz w:val="24"/>
          <w:szCs w:val="24"/>
        </w:rPr>
        <w:t xml:space="preserve">5.3. </w:t>
      </w:r>
      <w:r w:rsidR="00FE5EC6" w:rsidRPr="00217D95">
        <w:rPr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FE5EC6" w:rsidRPr="00217D95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D95">
        <w:rPr>
          <w:sz w:val="24"/>
          <w:szCs w:val="24"/>
        </w:rPr>
        <w:t>1) квартира или комната;</w:t>
      </w:r>
    </w:p>
    <w:p w:rsidR="00FE5EC6" w:rsidRPr="00217D95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D95">
        <w:rPr>
          <w:sz w:val="24"/>
          <w:szCs w:val="24"/>
        </w:rPr>
        <w:t>2) жилой дом;</w:t>
      </w:r>
    </w:p>
    <w:p w:rsidR="00FE5EC6" w:rsidRPr="00217D95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D95">
        <w:rPr>
          <w:sz w:val="24"/>
          <w:szCs w:val="24"/>
        </w:rPr>
        <w:t xml:space="preserve">3) помещение или сооружение, указанные в </w:t>
      </w:r>
      <w:hyperlink r:id="rId13" w:history="1">
        <w:r w:rsidRPr="00217D95">
          <w:rPr>
            <w:sz w:val="24"/>
            <w:szCs w:val="24"/>
          </w:rPr>
          <w:t>подпункте 14 пункта 1</w:t>
        </w:r>
      </w:hyperlink>
      <w:r w:rsidRPr="00217D95">
        <w:rPr>
          <w:sz w:val="24"/>
          <w:szCs w:val="24"/>
        </w:rPr>
        <w:t xml:space="preserve"> статьи 407 Налогового кодекса Российской Федерации;</w:t>
      </w:r>
    </w:p>
    <w:p w:rsidR="00FE5EC6" w:rsidRPr="00217D95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D95">
        <w:rPr>
          <w:sz w:val="24"/>
          <w:szCs w:val="24"/>
        </w:rPr>
        <w:t xml:space="preserve">4) хозяйственное строение или сооружение, указанные в </w:t>
      </w:r>
      <w:hyperlink r:id="rId14" w:history="1">
        <w:r w:rsidRPr="00217D95">
          <w:rPr>
            <w:sz w:val="24"/>
            <w:szCs w:val="24"/>
          </w:rPr>
          <w:t>подпункте 15 пункта 1</w:t>
        </w:r>
      </w:hyperlink>
      <w:r w:rsidRPr="00217D95">
        <w:rPr>
          <w:sz w:val="24"/>
          <w:szCs w:val="24"/>
        </w:rPr>
        <w:t xml:space="preserve"> статьи 407 Налогового кодекса Российской Федерации;</w:t>
      </w:r>
    </w:p>
    <w:p w:rsidR="00FE5EC6" w:rsidRDefault="00FE5EC6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D95">
        <w:rPr>
          <w:sz w:val="24"/>
          <w:szCs w:val="24"/>
        </w:rPr>
        <w:t>5) гараж или машино-место.»</w:t>
      </w:r>
      <w:r w:rsidR="00217D95">
        <w:rPr>
          <w:sz w:val="24"/>
          <w:szCs w:val="24"/>
        </w:rPr>
        <w:t>;</w:t>
      </w:r>
    </w:p>
    <w:p w:rsidR="00217D95" w:rsidRDefault="00217D95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D95" w:rsidRPr="00217D95" w:rsidRDefault="00217D95" w:rsidP="00217D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17D95">
        <w:rPr>
          <w:sz w:val="24"/>
          <w:szCs w:val="24"/>
          <w:u w:val="single"/>
        </w:rPr>
        <w:t>1.5. подпункт 5.4 Решения изложить в следующей редакции:</w:t>
      </w:r>
    </w:p>
    <w:p w:rsidR="00217D95" w:rsidRPr="00217D95" w:rsidRDefault="00217D95" w:rsidP="00217D95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217D95">
        <w:rPr>
          <w:snapToGrid/>
          <w:sz w:val="24"/>
          <w:szCs w:val="24"/>
        </w:rPr>
        <w:t xml:space="preserve">          «5.4. Налоговая льгота не предоставляется в отношении объектов налогообложения, указанных в </w:t>
      </w:r>
      <w:hyperlink r:id="rId15" w:history="1">
        <w:r w:rsidRPr="00217D95">
          <w:rPr>
            <w:snapToGrid/>
            <w:sz w:val="24"/>
            <w:szCs w:val="24"/>
          </w:rPr>
          <w:t>подпункте 2 пункта 2 статьи 406</w:t>
        </w:r>
      </w:hyperlink>
      <w:r w:rsidRPr="00217D95">
        <w:rPr>
          <w:snapToGrid/>
          <w:sz w:val="24"/>
          <w:szCs w:val="24"/>
        </w:rPr>
        <w:t xml:space="preserve"> настоящего Кодекса, за исключением гаражей и машино-мест, расположенных в таких объектах налогообложения.».</w:t>
      </w:r>
    </w:p>
    <w:p w:rsidR="00217D95" w:rsidRPr="00217D95" w:rsidRDefault="00217D95" w:rsidP="00FE5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1247" w:rsidRPr="00217D95" w:rsidRDefault="00895A9F" w:rsidP="00217D95">
      <w:pPr>
        <w:autoSpaceDE w:val="0"/>
        <w:autoSpaceDN w:val="0"/>
        <w:adjustRightInd w:val="0"/>
        <w:ind w:firstLine="567"/>
        <w:jc w:val="both"/>
        <w:rPr>
          <w:snapToGrid/>
          <w:sz w:val="24"/>
          <w:szCs w:val="24"/>
        </w:rPr>
      </w:pPr>
      <w:r w:rsidRPr="00217D95">
        <w:rPr>
          <w:snapToGrid/>
          <w:sz w:val="24"/>
          <w:szCs w:val="24"/>
        </w:rPr>
        <w:t xml:space="preserve">2. </w:t>
      </w:r>
      <w:r w:rsidR="00A81247" w:rsidRPr="00217D95">
        <w:rPr>
          <w:snapToGrid/>
          <w:sz w:val="24"/>
          <w:szCs w:val="24"/>
        </w:rPr>
        <w:t xml:space="preserve">Настоящее </w:t>
      </w:r>
      <w:r w:rsidR="003D0800" w:rsidRPr="00217D95">
        <w:rPr>
          <w:rFonts w:eastAsia="Calibri"/>
          <w:snapToGrid/>
          <w:sz w:val="24"/>
          <w:szCs w:val="24"/>
          <w:lang w:eastAsia="en-US"/>
        </w:rPr>
        <w:t>Решение</w:t>
      </w:r>
      <w:r w:rsidR="00A81247" w:rsidRPr="00217D95">
        <w:rPr>
          <w:snapToGrid/>
          <w:sz w:val="24"/>
          <w:szCs w:val="24"/>
        </w:rPr>
        <w:t xml:space="preserve"> вступает в силу </w:t>
      </w:r>
      <w:r w:rsidR="00217D95" w:rsidRPr="00217D95">
        <w:rPr>
          <w:snapToGrid/>
          <w:sz w:val="24"/>
          <w:szCs w:val="24"/>
        </w:rPr>
        <w:t>по истечении одного месяца с моме</w:t>
      </w:r>
      <w:r w:rsidR="00D306F0">
        <w:rPr>
          <w:snapToGrid/>
          <w:sz w:val="24"/>
          <w:szCs w:val="24"/>
        </w:rPr>
        <w:t>нта официального опубликования, но не ранее 01 января 2019 года.</w:t>
      </w:r>
    </w:p>
    <w:p w:rsidR="00A81247" w:rsidRPr="00217D95" w:rsidRDefault="00A81247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A42EB" w:rsidRPr="00217D95" w:rsidRDefault="006A42EB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6A42EB" w:rsidRPr="00217D95" w:rsidRDefault="006A42EB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A81247" w:rsidRPr="00217D95" w:rsidRDefault="00C177D2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217D95">
        <w:rPr>
          <w:snapToGrid/>
          <w:sz w:val="24"/>
          <w:szCs w:val="24"/>
        </w:rPr>
        <w:t xml:space="preserve">Глава ЗАТО Солнечный                                                                             </w:t>
      </w:r>
      <w:r w:rsidR="00F919E6" w:rsidRPr="00217D95">
        <w:rPr>
          <w:snapToGrid/>
          <w:sz w:val="24"/>
          <w:szCs w:val="24"/>
        </w:rPr>
        <w:t>Е.А. Гаголина</w:t>
      </w:r>
    </w:p>
    <w:p w:rsidR="00483F6F" w:rsidRPr="00A81247" w:rsidRDefault="00483F6F" w:rsidP="00483F6F">
      <w:pPr>
        <w:jc w:val="both"/>
        <w:rPr>
          <w:sz w:val="28"/>
          <w:szCs w:val="28"/>
        </w:rPr>
      </w:pPr>
    </w:p>
    <w:sectPr w:rsidR="00483F6F" w:rsidRPr="00A81247" w:rsidSect="00C177D2">
      <w:headerReference w:type="even" r:id="rId16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BB" w:rsidRDefault="00AD09BB">
      <w:r>
        <w:separator/>
      </w:r>
    </w:p>
  </w:endnote>
  <w:endnote w:type="continuationSeparator" w:id="0">
    <w:p w:rsidR="00AD09BB" w:rsidRDefault="00AD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BB" w:rsidRDefault="00AD09BB">
      <w:r>
        <w:separator/>
      </w:r>
    </w:p>
  </w:footnote>
  <w:footnote w:type="continuationSeparator" w:id="0">
    <w:p w:rsidR="00AD09BB" w:rsidRDefault="00AD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C00A2E"/>
    <w:multiLevelType w:val="hybridMultilevel"/>
    <w:tmpl w:val="8AC8946A"/>
    <w:lvl w:ilvl="0" w:tplc="C0A8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8"/>
  </w:num>
  <w:num w:numId="21">
    <w:abstractNumId w:val="29"/>
  </w:num>
  <w:num w:numId="22">
    <w:abstractNumId w:val="6"/>
  </w:num>
  <w:num w:numId="23">
    <w:abstractNumId w:val="18"/>
  </w:num>
  <w:num w:numId="24">
    <w:abstractNumId w:val="34"/>
  </w:num>
  <w:num w:numId="25">
    <w:abstractNumId w:val="38"/>
  </w:num>
  <w:num w:numId="26">
    <w:abstractNumId w:val="15"/>
  </w:num>
  <w:num w:numId="27">
    <w:abstractNumId w:val="11"/>
  </w:num>
  <w:num w:numId="28">
    <w:abstractNumId w:val="30"/>
  </w:num>
  <w:num w:numId="29">
    <w:abstractNumId w:val="4"/>
  </w:num>
  <w:num w:numId="30">
    <w:abstractNumId w:val="19"/>
  </w:num>
  <w:num w:numId="31">
    <w:abstractNumId w:val="33"/>
  </w:num>
  <w:num w:numId="32">
    <w:abstractNumId w:val="17"/>
  </w:num>
  <w:num w:numId="33">
    <w:abstractNumId w:val="21"/>
  </w:num>
  <w:num w:numId="34">
    <w:abstractNumId w:val="35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  <w:num w:numId="45">
    <w:abstractNumId w:val="2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2EA9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430A"/>
    <w:rsid w:val="00196463"/>
    <w:rsid w:val="00196FA3"/>
    <w:rsid w:val="0019793B"/>
    <w:rsid w:val="001A03A6"/>
    <w:rsid w:val="001A3A83"/>
    <w:rsid w:val="001A40B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17D95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12B3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17E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175B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09BB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6F0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215694C951DA97DBB7463CD5BFAE99B5AE41C8492FCA32F652B9D0017A2AE67355E27E95F524664DDBE3DBB0D5FAEEA38FEEC928856EkAK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7326BC188BAEFCC78E8C4D8496726E33508999536D9C83C2EF6C6D07CBF9F8162710A153B1B1E4439F50E4819B3EF00E2112B1D720kFE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7326BC188BAEFCC78E8C4D8496726E33508999536D9C83C2EF6C6D07CBF9F8162710A156B6BCE4439F50E4819B3EF00E2112B1D720kFE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B6F06428CA9AA230C09D4E312B6E7A6BA8334517FC568A8F36ABB5D3FC7D65AB1B62E761BA67FAB4380B2552DC35CB9E36A7DEFD3BC2p1E0L" TargetMode="External"/><Relationship Id="rId10" Type="http://schemas.openxmlformats.org/officeDocument/2006/relationships/hyperlink" Target="consultantplus://offline/ref=910920DFC5393E60F7E221E8B79ACE2B2CC9266C4BFE2FD212F45AFF848D15DC483003175A5D101505535F755CBFDA2CAA3E952A644D2FMED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hyperlink" Target="consultantplus://offline/ref=34215694C951DA97DBB7463CD5BFAE99B5AE41C8492FCA32F652B9D0017A2AE67355E27E95F524674DDBE3DBB0D5FAEEA38FEEC928856EkA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F997-71F7-41A3-BCB0-9BD5C7F9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4484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2</cp:revision>
  <cp:lastPrinted>2014-11-13T11:43:00Z</cp:lastPrinted>
  <dcterms:created xsi:type="dcterms:W3CDTF">2018-11-16T07:55:00Z</dcterms:created>
  <dcterms:modified xsi:type="dcterms:W3CDTF">2018-11-16T07:55:00Z</dcterms:modified>
</cp:coreProperties>
</file>